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333333"/>
          <w:sz w:val="44"/>
          <w:szCs w:val="44"/>
        </w:rPr>
      </w:pPr>
      <w:r>
        <w:rPr>
          <w:rFonts w:hint="eastAsia" w:ascii="方正小标宋简体" w:hAnsi="方正小标宋简体" w:eastAsia="方正小标宋简体" w:cs="方正小标宋简体"/>
          <w:b w:val="0"/>
          <w:bCs w:val="0"/>
          <w:color w:val="333333"/>
          <w:sz w:val="44"/>
          <w:szCs w:val="44"/>
        </w:rPr>
        <w:t>产业用地建设和使用监管协议书</w:t>
      </w:r>
    </w:p>
    <w:p>
      <w:pPr>
        <w:jc w:val="left"/>
        <w:rPr>
          <w:rFonts w:ascii="仿宋" w:hAnsi="仿宋" w:eastAsia="仿宋" w:cs="Arial"/>
          <w:color w:val="333333"/>
          <w:sz w:val="32"/>
          <w:szCs w:val="32"/>
        </w:rPr>
      </w:pPr>
    </w:p>
    <w:p>
      <w:pPr>
        <w:jc w:val="left"/>
        <w:rPr>
          <w:rFonts w:hint="eastAsia" w:ascii="仿宋" w:hAnsi="仿宋" w:eastAsia="仿宋" w:cs="Arial"/>
          <w:sz w:val="32"/>
          <w:szCs w:val="32"/>
          <w:lang w:val="en-US" w:eastAsia="zh-CN"/>
        </w:rPr>
      </w:pPr>
      <w:r>
        <w:rPr>
          <w:rFonts w:hint="eastAsia" w:ascii="仿宋" w:hAnsi="仿宋" w:eastAsia="仿宋" w:cs="Arial"/>
          <w:sz w:val="32"/>
          <w:szCs w:val="32"/>
        </w:rPr>
        <w:t>甲方：</w:t>
      </w:r>
      <w:r>
        <w:rPr>
          <w:rFonts w:hint="eastAsia" w:ascii="仿宋" w:hAnsi="仿宋" w:eastAsia="仿宋" w:cs="Arial"/>
          <w:sz w:val="32"/>
          <w:szCs w:val="32"/>
          <w:lang w:val="en-US" w:eastAsia="zh-CN"/>
        </w:rPr>
        <w:t>博罗县龙溪街道办事处</w:t>
      </w:r>
    </w:p>
    <w:p>
      <w:pPr>
        <w:jc w:val="left"/>
        <w:rPr>
          <w:rFonts w:hint="eastAsia" w:ascii="仿宋" w:hAnsi="仿宋" w:eastAsia="仿宋" w:cs="Arial"/>
          <w:color w:val="auto"/>
          <w:sz w:val="32"/>
          <w:szCs w:val="32"/>
          <w:lang w:eastAsia="zh-CN"/>
        </w:rPr>
      </w:pPr>
      <w:r>
        <w:rPr>
          <w:rFonts w:hint="eastAsia" w:ascii="仿宋" w:hAnsi="仿宋" w:eastAsia="仿宋" w:cs="Arial"/>
          <w:color w:val="auto"/>
          <w:sz w:val="32"/>
          <w:szCs w:val="32"/>
        </w:rPr>
        <w:t>法人代表： 李沛仁</w:t>
      </w:r>
    </w:p>
    <w:p>
      <w:pPr>
        <w:jc w:val="left"/>
        <w:rPr>
          <w:rFonts w:hint="eastAsia" w:ascii="仿宋" w:hAnsi="仿宋" w:eastAsia="仿宋" w:cs="Arial"/>
          <w:color w:val="auto"/>
          <w:sz w:val="32"/>
          <w:szCs w:val="32"/>
          <w:lang w:eastAsia="zh-CN"/>
        </w:rPr>
      </w:pPr>
      <w:r>
        <w:rPr>
          <w:rFonts w:hint="eastAsia" w:ascii="仿宋" w:hAnsi="仿宋" w:eastAsia="仿宋" w:cs="Arial"/>
          <w:color w:val="auto"/>
          <w:sz w:val="32"/>
          <w:szCs w:val="32"/>
        </w:rPr>
        <w:t>地址：惠州市博罗县龙溪街道振兴路8号</w:t>
      </w:r>
    </w:p>
    <w:p>
      <w:pPr>
        <w:jc w:val="left"/>
        <w:rPr>
          <w:rFonts w:hint="eastAsia" w:ascii="仿宋" w:hAnsi="仿宋" w:eastAsia="仿宋" w:cs="Arial"/>
          <w:sz w:val="32"/>
          <w:szCs w:val="32"/>
          <w:lang w:val="en-US" w:eastAsia="zh-CN"/>
        </w:rPr>
      </w:pPr>
      <w:r>
        <w:rPr>
          <w:rFonts w:hint="eastAsia" w:ascii="仿宋" w:hAnsi="仿宋" w:eastAsia="仿宋" w:cs="Arial"/>
          <w:sz w:val="32"/>
          <w:szCs w:val="32"/>
          <w:lang w:val="en-US" w:eastAsia="zh-CN"/>
        </w:rPr>
        <w:t>联系电话：0752-6672780</w:t>
      </w:r>
    </w:p>
    <w:p>
      <w:pPr>
        <w:pStyle w:val="2"/>
        <w:rPr>
          <w:rFonts w:hint="eastAsia"/>
          <w:lang w:eastAsia="zh-CN"/>
        </w:rPr>
      </w:pPr>
    </w:p>
    <w:p>
      <w:pPr>
        <w:jc w:val="left"/>
        <w:rPr>
          <w:rFonts w:ascii="仿宋" w:hAnsi="仿宋" w:eastAsia="仿宋" w:cs="Arial"/>
          <w:sz w:val="32"/>
          <w:szCs w:val="32"/>
        </w:rPr>
      </w:pPr>
      <w:r>
        <w:rPr>
          <w:rFonts w:hint="eastAsia" w:ascii="仿宋" w:hAnsi="仿宋" w:eastAsia="仿宋" w:cs="Arial"/>
          <w:sz w:val="32"/>
          <w:szCs w:val="32"/>
        </w:rPr>
        <w:t>乙方：</w:t>
      </w:r>
    </w:p>
    <w:p>
      <w:pPr>
        <w:jc w:val="left"/>
        <w:rPr>
          <w:rFonts w:ascii="仿宋" w:hAnsi="仿宋" w:eastAsia="仿宋" w:cs="Arial"/>
          <w:sz w:val="32"/>
          <w:szCs w:val="32"/>
        </w:rPr>
      </w:pPr>
      <w:r>
        <w:rPr>
          <w:rFonts w:hint="eastAsia" w:ascii="仿宋" w:hAnsi="仿宋" w:eastAsia="仿宋" w:cs="Droid Sans"/>
          <w:kern w:val="0"/>
          <w:sz w:val="32"/>
          <w:szCs w:val="32"/>
        </w:rPr>
        <w:t>统一社会信用代码：</w:t>
      </w:r>
    </w:p>
    <w:p>
      <w:pPr>
        <w:jc w:val="left"/>
        <w:rPr>
          <w:rFonts w:ascii="仿宋" w:hAnsi="仿宋" w:eastAsia="仿宋" w:cs="Arial"/>
          <w:sz w:val="32"/>
          <w:szCs w:val="32"/>
        </w:rPr>
      </w:pPr>
      <w:r>
        <w:rPr>
          <w:rFonts w:hint="eastAsia" w:ascii="仿宋" w:hAnsi="仿宋" w:eastAsia="仿宋" w:cs="Arial"/>
          <w:sz w:val="32"/>
          <w:szCs w:val="32"/>
        </w:rPr>
        <w:t>法人代表：</w:t>
      </w:r>
    </w:p>
    <w:p>
      <w:pPr>
        <w:jc w:val="left"/>
        <w:rPr>
          <w:rFonts w:ascii="仿宋" w:hAnsi="仿宋" w:eastAsia="仿宋" w:cs="Arial"/>
          <w:sz w:val="32"/>
          <w:szCs w:val="32"/>
        </w:rPr>
      </w:pPr>
      <w:r>
        <w:rPr>
          <w:rFonts w:hint="eastAsia" w:ascii="仿宋" w:hAnsi="仿宋" w:eastAsia="仿宋" w:cs="Arial"/>
          <w:sz w:val="32"/>
          <w:szCs w:val="32"/>
        </w:rPr>
        <w:t>地址：</w:t>
      </w:r>
    </w:p>
    <w:p>
      <w:pPr>
        <w:rPr>
          <w:rFonts w:hint="eastAsia" w:ascii="仿宋" w:hAnsi="仿宋" w:eastAsia="仿宋" w:cs="Arial"/>
          <w:sz w:val="32"/>
          <w:szCs w:val="32"/>
          <w:lang w:val="en-US" w:eastAsia="zh-CN"/>
        </w:rPr>
      </w:pPr>
      <w:r>
        <w:rPr>
          <w:rFonts w:hint="eastAsia" w:ascii="仿宋" w:hAnsi="仿宋" w:eastAsia="仿宋" w:cs="Arial"/>
          <w:sz w:val="32"/>
          <w:szCs w:val="32"/>
          <w:lang w:val="en-US" w:eastAsia="zh-CN"/>
        </w:rPr>
        <w:t>联系电话：</w:t>
      </w:r>
    </w:p>
    <w:p>
      <w:pPr>
        <w:pStyle w:val="2"/>
        <w:rPr>
          <w:rFonts w:hint="eastAsia"/>
          <w:lang w:eastAsia="zh-CN"/>
        </w:rPr>
      </w:pPr>
    </w:p>
    <w:p>
      <w:pPr>
        <w:pStyle w:val="2"/>
        <w:rPr>
          <w:rFonts w:hint="eastAsia"/>
          <w:lang w:eastAsia="zh-CN"/>
        </w:rPr>
      </w:pPr>
    </w:p>
    <w:p>
      <w:pPr>
        <w:ind w:firstLine="640" w:firstLineChars="200"/>
        <w:rPr>
          <w:rFonts w:hint="eastAsia" w:ascii="仿宋" w:hAnsi="仿宋" w:eastAsia="仿宋" w:cs="Arial"/>
          <w:color w:val="auto"/>
          <w:sz w:val="32"/>
          <w:szCs w:val="32"/>
          <w:u w:val="none"/>
          <w:lang w:val="en-US" w:eastAsia="zh-CN"/>
        </w:rPr>
      </w:pPr>
      <w:r>
        <w:rPr>
          <w:rFonts w:hint="eastAsia" w:ascii="仿宋" w:hAnsi="仿宋" w:eastAsia="仿宋" w:cs="Arial"/>
          <w:color w:val="auto"/>
          <w:sz w:val="32"/>
          <w:szCs w:val="32"/>
          <w:lang w:val="en-US" w:eastAsia="zh-CN"/>
        </w:rPr>
        <w:t>本宗地位于</w:t>
      </w:r>
      <w:r>
        <w:rPr>
          <w:rFonts w:hint="eastAsia" w:ascii="仿宋" w:hAnsi="仿宋" w:eastAsia="仿宋" w:cs="Arial"/>
          <w:color w:val="auto"/>
          <w:sz w:val="32"/>
          <w:szCs w:val="32"/>
          <w:u w:val="single"/>
          <w:lang w:val="en-US" w:eastAsia="zh-CN"/>
        </w:rPr>
        <w:t xml:space="preserve">  博罗县龙溪街道长湖村长湖沥股份经济合作社、龙岗股份经济合作联合社、新岗头、老岗头股份经济合作社位于园墩岭（土名）            </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none"/>
          <w:lang w:val="en-US" w:eastAsia="zh-CN"/>
        </w:rPr>
        <w:t>宗地面积</w:t>
      </w:r>
      <w:r>
        <w:rPr>
          <w:rFonts w:hint="eastAsia" w:ascii="仿宋" w:hAnsi="仿宋" w:eastAsia="仿宋" w:cs="Arial"/>
          <w:color w:val="auto"/>
          <w:sz w:val="32"/>
          <w:szCs w:val="32"/>
        </w:rPr>
        <w:t>为</w:t>
      </w:r>
      <w:r>
        <w:rPr>
          <w:rFonts w:hint="eastAsia" w:ascii="仿宋" w:hAnsi="仿宋" w:eastAsia="仿宋" w:cs="Arial"/>
          <w:color w:val="auto"/>
          <w:sz w:val="32"/>
          <w:szCs w:val="32"/>
          <w:u w:val="single"/>
          <w:lang w:val="en-US" w:eastAsia="zh-CN"/>
        </w:rPr>
        <w:t xml:space="preserve"> 47545.2    </w:t>
      </w:r>
      <w:r>
        <w:rPr>
          <w:rFonts w:hint="eastAsia" w:ascii="仿宋" w:hAnsi="仿宋" w:eastAsia="仿宋" w:cs="Arial"/>
          <w:color w:val="auto"/>
          <w:sz w:val="32"/>
          <w:szCs w:val="32"/>
          <w:lang w:val="en-US" w:eastAsia="zh-CN"/>
        </w:rPr>
        <w:t>平方米，地块编号为</w:t>
      </w:r>
      <w:r>
        <w:rPr>
          <w:rFonts w:hint="eastAsia" w:ascii="仿宋" w:hAnsi="仿宋" w:eastAsia="仿宋" w:cs="Arial"/>
          <w:color w:val="auto"/>
          <w:sz w:val="32"/>
          <w:szCs w:val="32"/>
          <w:u w:val="single"/>
          <w:lang w:val="en-US" w:eastAsia="zh-CN"/>
        </w:rPr>
        <w:t xml:space="preserve">  博自然资（用地）挂字〔2023﹞24号   </w:t>
      </w:r>
      <w:r>
        <w:rPr>
          <w:rFonts w:hint="eastAsia" w:ascii="仿宋" w:hAnsi="仿宋" w:eastAsia="仿宋" w:cs="Arial"/>
          <w:color w:val="auto"/>
          <w:sz w:val="32"/>
          <w:szCs w:val="32"/>
          <w:u w:val="none"/>
          <w:lang w:val="en-US" w:eastAsia="zh-CN"/>
        </w:rPr>
        <w:t xml:space="preserve"> ，土地用途为</w:t>
      </w:r>
      <w:r>
        <w:rPr>
          <w:rFonts w:hint="eastAsia" w:ascii="仿宋" w:hAnsi="仿宋" w:eastAsia="仿宋" w:cs="Arial"/>
          <w:color w:val="auto"/>
          <w:sz w:val="32"/>
          <w:szCs w:val="32"/>
          <w:u w:val="single"/>
          <w:lang w:val="en-US" w:eastAsia="zh-CN"/>
        </w:rPr>
        <w:t xml:space="preserve">   二类工业用地    </w:t>
      </w:r>
      <w:r>
        <w:rPr>
          <w:rFonts w:hint="eastAsia" w:ascii="仿宋" w:hAnsi="仿宋" w:eastAsia="仿宋" w:cs="Arial"/>
          <w:color w:val="auto"/>
          <w:sz w:val="32"/>
          <w:szCs w:val="32"/>
          <w:u w:val="none"/>
          <w:lang w:val="en-US" w:eastAsia="zh-CN"/>
        </w:rPr>
        <w:t>，土地使用权出让年限</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u w:val="none"/>
          <w:lang w:val="en-US" w:eastAsia="zh-CN"/>
        </w:rPr>
        <w:t>年，容积率为</w:t>
      </w:r>
      <w:r>
        <w:rPr>
          <w:rFonts w:hint="eastAsia" w:ascii="仿宋" w:hAnsi="仿宋" w:eastAsia="仿宋" w:cs="Arial"/>
          <w:color w:val="auto"/>
          <w:sz w:val="32"/>
          <w:szCs w:val="32"/>
          <w:u w:val="single"/>
          <w:lang w:val="en-US" w:eastAsia="zh-CN"/>
        </w:rPr>
        <w:t xml:space="preserve"> ≥2.0   </w:t>
      </w:r>
      <w:r>
        <w:rPr>
          <w:rFonts w:hint="eastAsia" w:ascii="仿宋" w:hAnsi="仿宋" w:eastAsia="仿宋" w:cs="Arial"/>
          <w:color w:val="auto"/>
          <w:sz w:val="32"/>
          <w:szCs w:val="32"/>
          <w:u w:val="none"/>
          <w:lang w:val="en-US" w:eastAsia="zh-CN"/>
        </w:rPr>
        <w:t>。上述指标，以自然资源部门最终核定的用地方案为准。</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u w:val="none"/>
          <w:lang w:val="en-US" w:eastAsia="zh-CN"/>
        </w:rPr>
        <w:t>为</w:t>
      </w:r>
      <w:r>
        <w:rPr>
          <w:rFonts w:hint="eastAsia" w:ascii="仿宋" w:hAnsi="仿宋" w:eastAsia="仿宋" w:cs="Arial"/>
          <w:color w:val="auto"/>
          <w:sz w:val="32"/>
          <w:szCs w:val="32"/>
          <w:u w:val="none"/>
        </w:rPr>
        <w:t>兑现乙方投资承诺</w:t>
      </w:r>
      <w:r>
        <w:rPr>
          <w:rFonts w:hint="eastAsia" w:ascii="仿宋" w:hAnsi="仿宋" w:eastAsia="仿宋" w:cs="Arial"/>
          <w:color w:val="auto"/>
          <w:sz w:val="32"/>
          <w:szCs w:val="32"/>
        </w:rPr>
        <w:t>，实现土地的有效利用，本着平等友好、诚信共赢原则，甲乙双方签订本协议，供双方共同遵守。</w:t>
      </w:r>
    </w:p>
    <w:p>
      <w:pPr>
        <w:spacing w:line="560" w:lineRule="exact"/>
        <w:ind w:left="638" w:leftChars="304"/>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ind w:firstLine="640" w:firstLineChars="200"/>
        <w:rPr>
          <w:rFonts w:ascii="仿宋" w:hAnsi="仿宋" w:eastAsia="仿宋" w:cs="Arial"/>
          <w:b/>
          <w:color w:val="auto"/>
          <w:sz w:val="32"/>
          <w:szCs w:val="32"/>
        </w:rPr>
      </w:pP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1 </w:t>
      </w:r>
      <w:r>
        <w:rPr>
          <w:rFonts w:hint="eastAsia" w:ascii="仿宋" w:hAnsi="仿宋" w:eastAsia="仿宋" w:cs="Arial"/>
          <w:color w:val="auto"/>
          <w:sz w:val="32"/>
          <w:szCs w:val="32"/>
        </w:rPr>
        <w:t>本宗地应引进优先发展产业项目，在</w:t>
      </w:r>
      <w:r>
        <w:rPr>
          <w:rFonts w:hint="eastAsia" w:ascii="仿宋_GB2312" w:hAnsi="仿宋_GB2312" w:eastAsia="仿宋_GB2312" w:cs="仿宋_GB2312"/>
          <w:color w:val="auto"/>
          <w:sz w:val="32"/>
          <w:szCs w:val="32"/>
        </w:rPr>
        <w:t>国民经济行业分类中类别为：</w:t>
      </w:r>
      <w:r>
        <w:rPr>
          <w:rFonts w:hint="eastAsia" w:ascii="仿宋_GB2312" w:hAnsi="仿宋_GB2312" w:eastAsia="仿宋_GB2312" w:cs="仿宋_GB2312"/>
          <w:color w:val="auto"/>
          <w:sz w:val="32"/>
          <w:szCs w:val="32"/>
          <w:u w:val="single"/>
        </w:rPr>
        <w:t xml:space="preserve"> 计算机、通信和其他电子设备制造业</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 w:hAnsi="仿宋" w:eastAsia="仿宋" w:cs="Arial"/>
          <w:color w:val="auto"/>
          <w:sz w:val="32"/>
          <w:szCs w:val="32"/>
        </w:rPr>
        <w:t>。乙方签订本协议时，须提交博罗县科技工业和信息化局出具的与本宗地应引进的行业类别一致的优先发展产业项目文件。</w:t>
      </w:r>
    </w:p>
    <w:p>
      <w:pPr>
        <w:spacing w:line="240" w:lineRule="auto"/>
        <w:ind w:firstLine="640" w:firstLineChars="200"/>
        <w:rPr>
          <w:rFonts w:hint="eastAsia" w:ascii="仿宋" w:hAnsi="仿宋" w:eastAsia="仿宋" w:cs="Arial"/>
          <w:color w:val="auto"/>
          <w:sz w:val="32"/>
          <w:szCs w:val="32"/>
          <w:u w:val="single"/>
          <w:lang w:val="en-US" w:eastAsia="zh-CN"/>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 xml:space="preserve">乙方拟在本宗地投资建设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（以下简称“项目”），项目建成后主要</w:t>
      </w:r>
      <w:r>
        <w:rPr>
          <w:rFonts w:hint="eastAsia" w:ascii="仿宋" w:hAnsi="仿宋" w:eastAsia="仿宋" w:cs="Arial"/>
          <w:color w:val="auto"/>
          <w:sz w:val="32"/>
          <w:szCs w:val="32"/>
          <w:lang w:val="en-US" w:eastAsia="zh-CN"/>
        </w:rPr>
        <w:t>生产经营：</w:t>
      </w:r>
      <w:r>
        <w:rPr>
          <w:rFonts w:hint="eastAsia" w:ascii="仿宋" w:hAnsi="仿宋" w:eastAsia="仿宋" w:cs="Arial"/>
          <w:color w:val="auto"/>
          <w:sz w:val="32"/>
          <w:szCs w:val="32"/>
          <w:u w:val="single"/>
          <w:lang w:val="en-US" w:eastAsia="zh-CN"/>
        </w:rPr>
        <w:t xml:space="preserve">变频器、伺服驱动器、水泵控制器、永磁同步电机、电子元器件产品等。 </w:t>
      </w:r>
    </w:p>
    <w:p>
      <w:pPr>
        <w:spacing w:line="240" w:lineRule="auto"/>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   1.</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single"/>
          <w:lang w:val="en-US" w:eastAsia="zh-CN"/>
        </w:rPr>
        <w:t>30</w:t>
      </w:r>
      <w:r>
        <w:rPr>
          <w:rFonts w:hint="eastAsia" w:ascii="仿宋" w:hAnsi="仿宋" w:eastAsia="仿宋" w:cs="Arial"/>
          <w:color w:val="auto"/>
          <w:sz w:val="32"/>
          <w:szCs w:val="32"/>
          <w:lang w:val="en-US" w:eastAsia="zh-CN"/>
        </w:rPr>
        <w:t>日内</w:t>
      </w:r>
      <w:r>
        <w:rPr>
          <w:rFonts w:hint="eastAsia" w:ascii="仿宋" w:hAnsi="仿宋" w:eastAsia="仿宋" w:cs="Arial"/>
          <w:color w:val="auto"/>
          <w:sz w:val="32"/>
          <w:szCs w:val="32"/>
        </w:rPr>
        <w:t>启动项目建设前期相关准备工作</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包括方案设计、施工围挡、地质勘探、水电报装及按照防扬尘的要求做好施工场所布置等</w:t>
      </w:r>
      <w:r>
        <w:rPr>
          <w:rFonts w:hint="eastAsia" w:ascii="仿宋" w:hAnsi="仿宋" w:eastAsia="仿宋" w:cs="Arial"/>
          <w:color w:val="auto"/>
          <w:sz w:val="32"/>
          <w:szCs w:val="32"/>
          <w:lang w:eastAsia="zh-CN"/>
        </w:rPr>
        <w:t>）</w:t>
      </w:r>
      <w:r>
        <w:rPr>
          <w:rFonts w:hint="eastAsia" w:ascii="仿宋" w:hAnsi="仿宋" w:eastAsia="仿宋" w:cs="仿宋"/>
          <w:color w:val="auto"/>
          <w:sz w:val="32"/>
          <w:szCs w:val="32"/>
        </w:rPr>
        <w:t>，</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 3 </w:t>
      </w:r>
      <w:r>
        <w:rPr>
          <w:rFonts w:hint="eastAsia" w:ascii="仿宋" w:hAnsi="仿宋" w:eastAsia="仿宋" w:cs="Arial"/>
          <w:color w:val="auto"/>
          <w:sz w:val="32"/>
          <w:szCs w:val="32"/>
        </w:rPr>
        <w:t>个月内实质开展桩基工程建设，</w:t>
      </w:r>
      <w:r>
        <w:rPr>
          <w:rFonts w:hint="eastAsia" w:ascii="仿宋" w:hAnsi="仿宋" w:eastAsia="仿宋" w:cs="Arial"/>
          <w:color w:val="auto"/>
          <w:sz w:val="32"/>
          <w:szCs w:val="32"/>
          <w:u w:val="single"/>
          <w:lang w:val="en-US" w:eastAsia="zh-CN"/>
        </w:rPr>
        <w:t xml:space="preserve"> 24 </w:t>
      </w:r>
      <w:r>
        <w:rPr>
          <w:rFonts w:hint="eastAsia" w:ascii="仿宋" w:hAnsi="仿宋" w:eastAsia="仿宋" w:cs="Arial"/>
          <w:color w:val="auto"/>
          <w:sz w:val="32"/>
          <w:szCs w:val="32"/>
        </w:rPr>
        <w:t>个月内全部建成</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即项目整体竣工</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并投入运营，并于</w:t>
      </w:r>
      <w:r>
        <w:rPr>
          <w:rFonts w:hint="eastAsia" w:ascii="仿宋" w:hAnsi="仿宋" w:eastAsia="仿宋" w:cs="Arial"/>
          <w:color w:val="auto"/>
          <w:sz w:val="32"/>
          <w:szCs w:val="32"/>
          <w:lang w:val="en-US" w:eastAsia="zh-CN"/>
        </w:rPr>
        <w:t>竣工之日</w:t>
      </w:r>
      <w:r>
        <w:rPr>
          <w:rFonts w:hint="eastAsia" w:ascii="仿宋" w:hAnsi="仿宋" w:eastAsia="仿宋" w:cs="Arial"/>
          <w:color w:val="auto"/>
          <w:sz w:val="32"/>
          <w:szCs w:val="32"/>
        </w:rPr>
        <w:t>起开始计算考核指标，</w:t>
      </w:r>
      <w:r>
        <w:rPr>
          <w:rFonts w:hint="eastAsia" w:ascii="仿宋" w:hAnsi="仿宋" w:eastAsia="仿宋" w:cs="Arial"/>
          <w:color w:val="auto"/>
          <w:sz w:val="32"/>
          <w:szCs w:val="32"/>
          <w:lang w:val="en-US" w:eastAsia="zh-CN"/>
        </w:rPr>
        <w:t>竣工之日起</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4 </w:t>
      </w:r>
      <w:r>
        <w:rPr>
          <w:rFonts w:hint="eastAsia" w:ascii="仿宋" w:hAnsi="仿宋" w:eastAsia="仿宋" w:cs="Arial"/>
          <w:color w:val="auto"/>
          <w:sz w:val="32"/>
          <w:szCs w:val="32"/>
          <w:u w:val="none"/>
          <w:lang w:val="en-US" w:eastAsia="zh-CN"/>
        </w:rPr>
        <w:t>年</w:t>
      </w:r>
      <w:r>
        <w:rPr>
          <w:rFonts w:hint="eastAsia" w:ascii="仿宋" w:hAnsi="仿宋" w:eastAsia="仿宋" w:cs="Arial"/>
          <w:color w:val="auto"/>
          <w:sz w:val="32"/>
          <w:szCs w:val="32"/>
        </w:rPr>
        <w:t>内达产。乙方须按照上述约定时间及投资计划进行项目的投资建设及投产运营。对于以上约定，如有特殊情况时，乙方须提前书面告知甲方并取得甲方的</w:t>
      </w:r>
      <w:r>
        <w:rPr>
          <w:rFonts w:hint="eastAsia" w:ascii="仿宋" w:hAnsi="仿宋" w:eastAsia="仿宋" w:cs="Arial"/>
          <w:color w:val="auto"/>
          <w:sz w:val="32"/>
          <w:szCs w:val="32"/>
          <w:lang w:val="en-US" w:eastAsia="zh-CN"/>
        </w:rPr>
        <w:t>书面同意</w:t>
      </w:r>
      <w:r>
        <w:rPr>
          <w:rFonts w:hint="eastAsia" w:ascii="仿宋" w:hAnsi="仿宋" w:eastAsia="仿宋" w:cs="Arial"/>
          <w:color w:val="auto"/>
          <w:sz w:val="32"/>
          <w:szCs w:val="32"/>
        </w:rPr>
        <w:t>，否则视为违约。</w:t>
      </w:r>
    </w:p>
    <w:p>
      <w:pPr>
        <w:ind w:firstLine="640" w:firstLineChars="200"/>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 xml:space="preserve">1.4 </w:t>
      </w:r>
      <w:r>
        <w:rPr>
          <w:rFonts w:hint="eastAsia" w:ascii="仿宋" w:hAnsi="仿宋" w:eastAsia="仿宋" w:cs="Arial"/>
          <w:color w:val="auto"/>
          <w:sz w:val="32"/>
          <w:szCs w:val="32"/>
        </w:rPr>
        <w:t>项目投资总额不低于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4.5</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亿元 （人民币）。乙方承诺：项目投资强度不低于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600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val="en-US" w:eastAsia="zh-CN"/>
        </w:rPr>
        <w:t>项目建成全年</w:t>
      </w:r>
      <w:r>
        <w:rPr>
          <w:rFonts w:hint="eastAsia" w:ascii="仿宋" w:hAnsi="仿宋" w:eastAsia="仿宋" w:cs="Arial"/>
          <w:color w:val="auto"/>
          <w:sz w:val="32"/>
          <w:szCs w:val="32"/>
        </w:rPr>
        <w:t>达产后，可实现年产值不低于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1200  </w:t>
      </w:r>
      <w:r>
        <w:rPr>
          <w:rFonts w:hint="eastAsia" w:ascii="仿宋" w:hAnsi="仿宋" w:eastAsia="仿宋" w:cs="Arial"/>
          <w:color w:val="auto"/>
          <w:sz w:val="32"/>
          <w:szCs w:val="32"/>
        </w:rPr>
        <w:t>万元/亩（人民币），年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不低于</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本协议书所指“年纳税总额”为会计年度内企业在博罗县税务机关缴纳的实际入库税收，含出口免抵税额，不含土地使用税、进口环节的关税及增值税和各种政策性退税及规费，下同</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w:t>
      </w:r>
    </w:p>
    <w:p>
      <w:pPr>
        <w:ind w:firstLine="640" w:firstLineChars="200"/>
        <w:rPr>
          <w:rFonts w:hint="eastAsia" w:ascii="仿宋" w:hAnsi="仿宋" w:eastAsia="仿宋" w:cs="Arial"/>
          <w:color w:val="auto"/>
          <w:sz w:val="32"/>
          <w:szCs w:val="32"/>
          <w:highlight w:val="none"/>
          <w:lang w:val="en-US" w:eastAsia="zh-CN"/>
        </w:rPr>
      </w:pPr>
      <w:r>
        <w:rPr>
          <w:rFonts w:hint="eastAsia" w:ascii="仿宋" w:hAnsi="仿宋" w:eastAsia="仿宋" w:cs="Arial"/>
          <w:color w:val="auto"/>
          <w:sz w:val="32"/>
          <w:szCs w:val="32"/>
          <w:highlight w:val="none"/>
          <w:lang w:val="en-US" w:eastAsia="zh-CN"/>
        </w:rPr>
        <w:t>1.5 乙方承诺，自签订本协议之日起至考核期结束，项目工业增加值能耗（当量值）不高于0.2649吨标准煤/万元或单位产品能耗达到国内行业先进值。</w:t>
      </w:r>
    </w:p>
    <w:p>
      <w:pPr>
        <w:ind w:left="959" w:leftChars="304" w:hanging="321" w:hangingChars="100"/>
        <w:jc w:val="left"/>
        <w:rPr>
          <w:rFonts w:hint="eastAsia"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lang w:val="en-US" w:eastAsia="zh-CN"/>
        </w:rPr>
        <w:t>2.1 甲方提供相关的投资服务和公共管理，指导乙方开展相关工作，在职权范围内解决乙方在项目建设及建成投产后经营过程中遇到涉及甲方的问题和困难。</w:t>
      </w:r>
    </w:p>
    <w:p>
      <w:pPr>
        <w:ind w:firstLine="640" w:firstLineChars="200"/>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lang w:val="en-US" w:eastAsia="zh-CN"/>
        </w:rPr>
        <w:t>2.2 如乙方依法取得土地使用权，在符合法律法规和相关政策规定以及在甲方职权范围内，甲方指导乙方办理《不动产权证书》、《建设用地规划许可证》和《建设工程规划许可证》、《建筑工程施工许可证》等相关手续。</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3 </w:t>
      </w:r>
      <w:r>
        <w:rPr>
          <w:rFonts w:hint="eastAsia" w:ascii="仿宋" w:hAnsi="仿宋" w:eastAsia="仿宋" w:cs="Arial"/>
          <w:color w:val="auto"/>
          <w:sz w:val="32"/>
          <w:szCs w:val="32"/>
        </w:rPr>
        <w:t>甲方负责乙方项目竣工验收后的监管工作。</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2.4 </w:t>
      </w:r>
      <w:r>
        <w:rPr>
          <w:rFonts w:hint="eastAsia" w:ascii="仿宋" w:hAnsi="仿宋" w:eastAsia="仿宋" w:cs="Arial"/>
          <w:color w:val="auto"/>
          <w:sz w:val="32"/>
          <w:szCs w:val="32"/>
        </w:rPr>
        <w:t>自项目达产之日起（以乙方向甲方书面报告时间为准），甲方可自行或委托专业机构对乙方承诺单位土地面积上的固定资产投资强度、年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等进行核查（乙方可自行选择自投产之日起4年间最高的2年的平均数提供给甲方核查）。</w:t>
      </w:r>
    </w:p>
    <w:p>
      <w:pPr>
        <w:ind w:firstLine="643" w:firstLineChars="200"/>
        <w:jc w:val="both"/>
        <w:rPr>
          <w:rFonts w:hint="eastAsia"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firstLine="0" w:firstLineChars="0"/>
        <w:rPr>
          <w:rFonts w:hint="eastAsia" w:ascii="仿宋" w:hAnsi="仿宋" w:eastAsia="仿宋" w:cs="Arial"/>
          <w:color w:val="auto"/>
          <w:sz w:val="32"/>
          <w:szCs w:val="32"/>
          <w:lang w:eastAsia="zh-CN"/>
        </w:rPr>
      </w:pPr>
      <w:r>
        <w:rPr>
          <w:rFonts w:hint="eastAsia" w:ascii="仿宋" w:hAnsi="仿宋" w:eastAsia="仿宋" w:cs="Arial"/>
          <w:b/>
          <w:color w:val="auto"/>
          <w:sz w:val="32"/>
          <w:szCs w:val="32"/>
          <w:lang w:val="en-US" w:eastAsia="zh-CN"/>
        </w:rPr>
        <w:t xml:space="preserve">    </w:t>
      </w:r>
      <w:r>
        <w:rPr>
          <w:rFonts w:hint="eastAsia" w:ascii="仿宋" w:hAnsi="仿宋" w:eastAsia="仿宋" w:cs="Arial"/>
          <w:color w:val="auto"/>
          <w:sz w:val="32"/>
          <w:szCs w:val="32"/>
          <w:lang w:val="en-US" w:eastAsia="zh-CN"/>
        </w:rPr>
        <w:t xml:space="preserve">3.1 </w:t>
      </w:r>
      <w:r>
        <w:rPr>
          <w:rFonts w:hint="eastAsia" w:ascii="仿宋" w:hAnsi="仿宋" w:eastAsia="仿宋" w:cs="Arial"/>
          <w:color w:val="auto"/>
          <w:sz w:val="32"/>
          <w:szCs w:val="32"/>
        </w:rPr>
        <w:t>乙方承诺本宗地只能用于本协议</w:t>
      </w:r>
      <w:r>
        <w:rPr>
          <w:rFonts w:hint="eastAsia" w:ascii="仿宋" w:hAnsi="仿宋" w:eastAsia="仿宋" w:cs="Arial"/>
          <w:color w:val="auto"/>
          <w:sz w:val="32"/>
          <w:szCs w:val="32"/>
          <w:lang w:val="en-US" w:eastAsia="zh-CN"/>
        </w:rPr>
        <w:t>第一条约</w:t>
      </w:r>
      <w:r>
        <w:rPr>
          <w:rFonts w:hint="eastAsia" w:ascii="仿宋" w:hAnsi="仿宋" w:eastAsia="仿宋" w:cs="Arial"/>
          <w:color w:val="auto"/>
          <w:sz w:val="32"/>
          <w:szCs w:val="32"/>
        </w:rPr>
        <w:t>定的</w:t>
      </w:r>
      <w:r>
        <w:rPr>
          <w:rFonts w:hint="eastAsia" w:ascii="仿宋" w:hAnsi="仿宋" w:eastAsia="仿宋" w:cs="Arial"/>
          <w:color w:val="auto"/>
          <w:sz w:val="32"/>
          <w:szCs w:val="32"/>
          <w:lang w:val="en-US" w:eastAsia="zh-CN"/>
        </w:rPr>
        <w:t>项目内容进行建设且保证</w:t>
      </w:r>
      <w:r>
        <w:rPr>
          <w:rFonts w:hint="eastAsia" w:ascii="仿宋" w:hAnsi="仿宋" w:eastAsia="仿宋" w:cs="Arial"/>
          <w:color w:val="auto"/>
          <w:sz w:val="32"/>
          <w:szCs w:val="32"/>
        </w:rPr>
        <w:t>项目的开工、建设及运营符合项目</w:t>
      </w:r>
      <w:r>
        <w:rPr>
          <w:rFonts w:hint="eastAsia" w:ascii="仿宋" w:hAnsi="仿宋" w:eastAsia="仿宋" w:cs="Arial"/>
          <w:color w:val="auto"/>
          <w:sz w:val="32"/>
          <w:szCs w:val="32"/>
          <w:lang w:val="en-US" w:eastAsia="zh-CN"/>
        </w:rPr>
        <w:t>我县</w:t>
      </w:r>
      <w:r>
        <w:rPr>
          <w:rFonts w:hint="eastAsia" w:ascii="仿宋" w:hAnsi="仿宋" w:eastAsia="仿宋" w:cs="Arial"/>
          <w:color w:val="auto"/>
          <w:sz w:val="32"/>
          <w:szCs w:val="32"/>
        </w:rPr>
        <w:t>行政职能部门的审批、备案等行政手续，依法建设，依法运营。</w:t>
      </w:r>
    </w:p>
    <w:p>
      <w:pPr>
        <w:ind w:firstLine="0" w:firstLineChars="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2 </w:t>
      </w:r>
      <w:r>
        <w:rPr>
          <w:rFonts w:hint="eastAsia" w:ascii="仿宋" w:hAnsi="仿宋" w:eastAsia="仿宋" w:cs="Arial"/>
          <w:color w:val="auto"/>
          <w:sz w:val="32"/>
          <w:szCs w:val="32"/>
        </w:rPr>
        <w:t>乙方项目达产后1个月内，须书面向甲方报告达产时间及生产经营情况。</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Arial"/>
          <w:color w:val="auto"/>
          <w:sz w:val="32"/>
          <w:szCs w:val="32"/>
          <w:lang w:val="en-US" w:eastAsia="zh-CN"/>
        </w:rPr>
        <w:t xml:space="preserve">3.3 </w:t>
      </w:r>
      <w:r>
        <w:rPr>
          <w:rFonts w:hint="eastAsia" w:ascii="仿宋" w:hAnsi="仿宋" w:eastAsia="仿宋" w:cs="仿宋"/>
          <w:color w:val="auto"/>
          <w:sz w:val="32"/>
          <w:szCs w:val="32"/>
          <w:highlight w:val="none"/>
        </w:rPr>
        <w:t>乙方签署本协议之日起，</w:t>
      </w:r>
      <w:r>
        <w:rPr>
          <w:rFonts w:hint="eastAsia" w:ascii="仿宋" w:hAnsi="仿宋" w:eastAsia="仿宋" w:cs="仿宋"/>
          <w:color w:val="auto"/>
          <w:sz w:val="32"/>
          <w:szCs w:val="32"/>
          <w:highlight w:val="none"/>
          <w:lang w:val="en-US" w:eastAsia="zh-CN"/>
        </w:rPr>
        <w:t>未经甲方书面批准，</w:t>
      </w:r>
      <w:r>
        <w:rPr>
          <w:rFonts w:hint="eastAsia" w:ascii="仿宋" w:hAnsi="仿宋" w:eastAsia="仿宋" w:cs="仿宋"/>
          <w:color w:val="auto"/>
          <w:sz w:val="32"/>
          <w:szCs w:val="32"/>
          <w:highlight w:val="none"/>
        </w:rPr>
        <w:t>企业</w:t>
      </w:r>
      <w:r>
        <w:rPr>
          <w:rFonts w:hint="eastAsia" w:ascii="仿宋" w:hAnsi="仿宋" w:eastAsia="仿宋" w:cs="仿宋"/>
          <w:color w:val="auto"/>
          <w:sz w:val="32"/>
          <w:szCs w:val="32"/>
          <w:highlight w:val="none"/>
          <w:lang w:val="en-US" w:eastAsia="zh-CN"/>
        </w:rPr>
        <w:t>10年内不改变在本县的纳税义务、不减少注册资本、不变更统计关系。</w:t>
      </w:r>
    </w:p>
    <w:p>
      <w:pPr>
        <w:ind w:firstLine="640" w:firstLineChars="200"/>
        <w:rPr>
          <w:rFonts w:hint="default" w:ascii="仿宋" w:hAnsi="仿宋" w:eastAsia="仿宋" w:cs="Arial"/>
          <w:color w:val="auto"/>
          <w:sz w:val="32"/>
          <w:szCs w:val="32"/>
          <w:lang w:val="en-US"/>
        </w:rPr>
      </w:pPr>
      <w:r>
        <w:rPr>
          <w:rFonts w:hint="eastAsia" w:ascii="仿宋" w:hAnsi="仿宋" w:eastAsia="仿宋" w:cs="Arial"/>
          <w:color w:val="auto"/>
          <w:sz w:val="32"/>
          <w:szCs w:val="32"/>
          <w:lang w:val="en-US" w:eastAsia="zh-CN"/>
        </w:rPr>
        <w:t xml:space="preserve">3.4 </w:t>
      </w:r>
      <w:r>
        <w:rPr>
          <w:rFonts w:hint="eastAsia" w:ascii="仿宋" w:hAnsi="仿宋" w:eastAsia="仿宋" w:cs="仿宋"/>
          <w:color w:val="auto"/>
          <w:sz w:val="32"/>
          <w:szCs w:val="32"/>
          <w:highlight w:val="none"/>
        </w:rPr>
        <w:t>本协议生效后，</w:t>
      </w:r>
      <w:r>
        <w:rPr>
          <w:rFonts w:hint="eastAsia" w:ascii="仿宋" w:hAnsi="仿宋" w:eastAsia="仿宋" w:cs="仿宋"/>
          <w:color w:val="auto"/>
          <w:sz w:val="32"/>
          <w:szCs w:val="32"/>
          <w:highlight w:val="none"/>
          <w:lang w:val="en-US" w:eastAsia="zh-CN"/>
        </w:rPr>
        <w:t>项目须100%乙方自持，</w:t>
      </w:r>
      <w:r>
        <w:rPr>
          <w:rFonts w:hint="eastAsia" w:ascii="仿宋" w:hAnsi="仿宋" w:eastAsia="仿宋" w:cs="仿宋"/>
          <w:color w:val="auto"/>
          <w:sz w:val="32"/>
          <w:szCs w:val="32"/>
          <w:highlight w:val="none"/>
        </w:rPr>
        <w:t>未经甲方书面批准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乙方不得对外分割转让、销售。</w:t>
      </w:r>
    </w:p>
    <w:p>
      <w:pPr>
        <w:ind w:firstLine="643" w:firstLineChars="200"/>
        <w:rPr>
          <w:rFonts w:hint="eastAsia" w:ascii="仿宋" w:hAnsi="仿宋" w:eastAsia="仿宋" w:cs="Arial"/>
          <w:b/>
          <w:color w:val="auto"/>
          <w:sz w:val="32"/>
          <w:szCs w:val="32"/>
          <w:lang w:val="en-US" w:eastAsia="zh-CN"/>
        </w:rPr>
      </w:pPr>
      <w:r>
        <w:rPr>
          <w:rFonts w:hint="eastAsia" w:ascii="仿宋" w:hAnsi="仿宋" w:eastAsia="仿宋" w:cs="Arial"/>
          <w:b/>
          <w:color w:val="auto"/>
          <w:sz w:val="32"/>
          <w:szCs w:val="32"/>
          <w:lang w:val="en-US" w:eastAsia="zh-CN"/>
        </w:rPr>
        <w:t xml:space="preserve">第四条 </w:t>
      </w:r>
      <w:r>
        <w:rPr>
          <w:rFonts w:hint="eastAsia" w:ascii="仿宋" w:hAnsi="仿宋" w:eastAsia="仿宋" w:cs="Arial"/>
          <w:b/>
          <w:color w:val="auto"/>
          <w:sz w:val="32"/>
          <w:szCs w:val="32"/>
        </w:rPr>
        <w:t xml:space="preserve"> </w:t>
      </w:r>
      <w:r>
        <w:rPr>
          <w:rFonts w:hint="eastAsia" w:ascii="仿宋" w:hAnsi="仿宋" w:eastAsia="仿宋" w:cs="Arial"/>
          <w:b/>
          <w:color w:val="auto"/>
          <w:sz w:val="32"/>
          <w:szCs w:val="32"/>
          <w:lang w:val="en-US" w:eastAsia="zh-CN"/>
        </w:rPr>
        <w:t>履约考核</w:t>
      </w:r>
    </w:p>
    <w:p>
      <w:pPr>
        <w:ind w:firstLine="643" w:firstLineChars="200"/>
        <w:rPr>
          <w:rFonts w:hint="eastAsia" w:ascii="仿宋" w:hAnsi="仿宋" w:eastAsia="仿宋" w:cs="仿宋"/>
          <w:color w:val="auto"/>
          <w:sz w:val="32"/>
          <w:szCs w:val="32"/>
        </w:rPr>
      </w:pPr>
      <w:r>
        <w:rPr>
          <w:rFonts w:hint="eastAsia" w:ascii="仿宋" w:hAnsi="仿宋" w:eastAsia="仿宋" w:cs="Arial"/>
          <w:b/>
          <w:color w:val="auto"/>
          <w:sz w:val="32"/>
          <w:szCs w:val="32"/>
          <w:lang w:val="en-US" w:eastAsia="zh-CN"/>
        </w:rPr>
        <w:t xml:space="preserve"> </w:t>
      </w:r>
      <w:r>
        <w:rPr>
          <w:rFonts w:hint="eastAsia" w:ascii="仿宋" w:hAnsi="仿宋" w:eastAsia="仿宋" w:cs="Arial"/>
          <w:b w:val="0"/>
          <w:bCs/>
          <w:color w:val="auto"/>
          <w:sz w:val="32"/>
          <w:szCs w:val="32"/>
          <w:lang w:val="en-US" w:eastAsia="zh-CN"/>
        </w:rPr>
        <w:t>4.1 甲方对乙方项目效益进行考核，</w:t>
      </w:r>
      <w:r>
        <w:rPr>
          <w:rFonts w:hint="eastAsia" w:ascii="仿宋" w:hAnsi="仿宋" w:eastAsia="仿宋" w:cs="仿宋"/>
          <w:color w:val="auto"/>
          <w:sz w:val="32"/>
          <w:szCs w:val="32"/>
          <w:lang w:val="zh-CN"/>
        </w:rPr>
        <w:t>自</w:t>
      </w:r>
      <w:r>
        <w:rPr>
          <w:rFonts w:hint="eastAsia" w:ascii="仿宋" w:hAnsi="仿宋" w:eastAsia="仿宋" w:cs="仿宋"/>
          <w:color w:val="auto"/>
          <w:sz w:val="32"/>
          <w:szCs w:val="32"/>
          <w:lang w:val="en-US" w:eastAsia="zh-CN"/>
        </w:rPr>
        <w:t>乙方</w:t>
      </w:r>
      <w:r>
        <w:rPr>
          <w:rFonts w:hint="eastAsia" w:ascii="仿宋" w:hAnsi="仿宋" w:eastAsia="仿宋" w:cs="仿宋"/>
          <w:color w:val="auto"/>
          <w:sz w:val="32"/>
          <w:szCs w:val="32"/>
        </w:rPr>
        <w:t>在取得土地（</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，并按本协议书约定时间投产后的第一个完整会计年度起计，连续四</w:t>
      </w:r>
      <w:r>
        <w:rPr>
          <w:rFonts w:hint="eastAsia" w:ascii="仿宋" w:hAnsi="仿宋" w:eastAsia="仿宋" w:cs="仿宋"/>
          <w:color w:val="auto"/>
          <w:sz w:val="32"/>
          <w:szCs w:val="32"/>
          <w:lang w:val="en-US" w:eastAsia="zh-CN"/>
        </w:rPr>
        <w:t>个会计年度为考核期。如在考核期</w:t>
      </w:r>
      <w:r>
        <w:rPr>
          <w:rFonts w:hint="eastAsia" w:ascii="仿宋" w:hAnsi="仿宋" w:eastAsia="仿宋" w:cs="仿宋"/>
          <w:color w:val="auto"/>
          <w:sz w:val="32"/>
          <w:szCs w:val="32"/>
          <w:lang w:val="zh-CN"/>
        </w:rPr>
        <w:t>内最多的</w:t>
      </w:r>
      <w:r>
        <w:rPr>
          <w:rFonts w:hint="eastAsia" w:ascii="仿宋" w:hAnsi="仿宋" w:eastAsia="仿宋" w:cs="仿宋"/>
          <w:color w:val="auto"/>
          <w:sz w:val="32"/>
          <w:szCs w:val="32"/>
          <w:lang w:val="en-US" w:eastAsia="zh-CN"/>
        </w:rPr>
        <w:t>两个会计</w:t>
      </w:r>
      <w:r>
        <w:rPr>
          <w:rFonts w:hint="eastAsia" w:ascii="仿宋" w:hAnsi="仿宋" w:eastAsia="仿宋" w:cs="仿宋"/>
          <w:color w:val="auto"/>
          <w:sz w:val="32"/>
          <w:szCs w:val="32"/>
          <w:lang w:val="zh-CN"/>
        </w:rPr>
        <w:t>年度的平均值达到</w:t>
      </w:r>
      <w:r>
        <w:rPr>
          <w:rFonts w:hint="eastAsia" w:ascii="仿宋" w:hAnsi="仿宋" w:eastAsia="仿宋" w:cs="仿宋"/>
          <w:color w:val="auto"/>
          <w:sz w:val="32"/>
          <w:szCs w:val="32"/>
          <w:lang w:val="en-US" w:eastAsia="zh-CN"/>
        </w:rPr>
        <w:t>本协议承诺的年产值（年销售总额）的80%以上、年纳税总额的80%以上，则视乙方项目考核达标。</w:t>
      </w:r>
    </w:p>
    <w:p>
      <w:pPr>
        <w:ind w:firstLine="640" w:firstLineChars="200"/>
        <w:rPr>
          <w:rFonts w:hint="eastAsia" w:ascii="仿宋" w:hAnsi="仿宋" w:eastAsia="仿宋" w:cs="仿宋"/>
          <w:color w:val="auto"/>
          <w:sz w:val="32"/>
          <w:szCs w:val="32"/>
          <w:lang w:val="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如项目效益经甲方考核不达标，则乙方须于考核期结束后的次年</w:t>
      </w:r>
      <w:r>
        <w:rPr>
          <w:rFonts w:hint="eastAsia" w:ascii="仿宋" w:hAnsi="仿宋" w:eastAsia="仿宋" w:cs="仿宋"/>
          <w:color w:val="auto"/>
          <w:sz w:val="32"/>
          <w:szCs w:val="32"/>
          <w:lang w:val="en-US" w:eastAsia="zh-CN"/>
        </w:rPr>
        <w:t>6月30日之前，</w:t>
      </w:r>
      <w:r>
        <w:rPr>
          <w:rFonts w:hint="eastAsia" w:ascii="仿宋" w:hAnsi="仿宋" w:eastAsia="仿宋" w:cs="仿宋"/>
          <w:color w:val="auto"/>
          <w:sz w:val="32"/>
          <w:szCs w:val="32"/>
          <w:lang w:val="zh-CN"/>
        </w:rPr>
        <w:t>按税收贡献不足的比例，一次性向甲方补偿基础设施费，补偿金额=</w:t>
      </w:r>
      <w:r>
        <w:rPr>
          <w:rFonts w:hint="eastAsia" w:ascii="仿宋" w:hAnsi="仿宋" w:eastAsia="仿宋" w:cs="仿宋"/>
          <w:color w:val="auto"/>
          <w:sz w:val="32"/>
          <w:szCs w:val="32"/>
          <w:u w:val="single"/>
          <w:lang w:val="en-US" w:eastAsia="zh-CN"/>
        </w:rPr>
        <w:t xml:space="preserve">  50 </w:t>
      </w:r>
      <w:r>
        <w:rPr>
          <w:rFonts w:hint="eastAsia" w:ascii="仿宋" w:hAnsi="仿宋" w:eastAsia="仿宋" w:cs="仿宋"/>
          <w:color w:val="auto"/>
          <w:sz w:val="32"/>
          <w:szCs w:val="32"/>
          <w:lang w:val="zh-CN"/>
        </w:rPr>
        <w:t>万元/亩*项目土地面积（亩）*（1-税收贡献达成率），且不享受有关扶持政策，如已享受的，则按比例退还。</w:t>
      </w:r>
    </w:p>
    <w:p>
      <w:pPr>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en-US" w:eastAsia="zh-CN"/>
        </w:rPr>
        <w:t xml:space="preserve">4.3 </w:t>
      </w:r>
      <w:r>
        <w:rPr>
          <w:rFonts w:hint="eastAsia" w:ascii="仿宋" w:hAnsi="仿宋" w:eastAsia="仿宋" w:cs="仿宋"/>
          <w:b w:val="0"/>
          <w:bCs w:val="0"/>
          <w:color w:val="auto"/>
          <w:sz w:val="32"/>
          <w:szCs w:val="32"/>
          <w:highlight w:val="none"/>
          <w:lang w:val="en-US" w:eastAsia="zh-CN"/>
        </w:rPr>
        <w:t>本协议有效期内</w:t>
      </w:r>
      <w:r>
        <w:rPr>
          <w:rFonts w:hint="eastAsia" w:ascii="仿宋" w:hAnsi="仿宋" w:eastAsia="仿宋" w:cs="仿宋"/>
          <w:b w:val="0"/>
          <w:bCs w:val="0"/>
          <w:color w:val="auto"/>
          <w:sz w:val="32"/>
          <w:szCs w:val="32"/>
          <w:highlight w:val="none"/>
          <w:lang w:val="zh-CN"/>
        </w:rPr>
        <w:t>，如甲</w:t>
      </w:r>
      <w:r>
        <w:rPr>
          <w:rFonts w:hint="eastAsia" w:ascii="仿宋" w:hAnsi="仿宋" w:eastAsia="仿宋" w:cs="仿宋"/>
          <w:color w:val="auto"/>
          <w:sz w:val="32"/>
          <w:szCs w:val="32"/>
          <w:highlight w:val="none"/>
          <w:lang w:val="zh-CN"/>
        </w:rPr>
        <w:t>方发现乙方出现故意转移产值、税收到异地的行为，由双方共同认定的第三方审计机构（</w:t>
      </w:r>
      <w:r>
        <w:rPr>
          <w:rFonts w:hint="eastAsia" w:ascii="仿宋" w:hAnsi="仿宋" w:eastAsia="仿宋" w:cs="仿宋"/>
          <w:bCs w:val="0"/>
          <w:color w:val="auto"/>
          <w:sz w:val="32"/>
          <w:szCs w:val="32"/>
          <w:highlight w:val="none"/>
          <w:u w:val="none"/>
          <w:lang w:val="zh-CN" w:eastAsia="zh-CN"/>
        </w:rPr>
        <w:t>如</w:t>
      </w:r>
      <w:r>
        <w:rPr>
          <w:rFonts w:hint="eastAsia" w:ascii="仿宋" w:hAnsi="仿宋" w:eastAsia="仿宋" w:cs="仿宋"/>
          <w:bCs w:val="0"/>
          <w:color w:val="auto"/>
          <w:sz w:val="32"/>
          <w:szCs w:val="32"/>
          <w:highlight w:val="none"/>
          <w:lang w:val="zh-CN"/>
        </w:rPr>
        <w:t>乙方不配合第三方审计机构的选定工作时</w:t>
      </w:r>
      <w:r>
        <w:rPr>
          <w:rFonts w:hint="eastAsia" w:ascii="仿宋" w:hAnsi="仿宋" w:eastAsia="仿宋" w:cs="仿宋"/>
          <w:bCs w:val="0"/>
          <w:color w:val="auto"/>
          <w:sz w:val="32"/>
          <w:szCs w:val="32"/>
          <w:highlight w:val="none"/>
          <w:lang w:val="zh-CN" w:eastAsia="zh-CN"/>
        </w:rPr>
        <w:t>，</w:t>
      </w:r>
      <w:r>
        <w:rPr>
          <w:rFonts w:hint="eastAsia" w:ascii="仿宋" w:hAnsi="仿宋" w:eastAsia="仿宋" w:cs="仿宋"/>
          <w:bCs w:val="0"/>
          <w:color w:val="auto"/>
          <w:sz w:val="32"/>
          <w:szCs w:val="32"/>
          <w:highlight w:val="none"/>
          <w:lang w:val="zh-CN"/>
        </w:rPr>
        <w:t>由甲方直接指定</w:t>
      </w:r>
      <w:r>
        <w:rPr>
          <w:rFonts w:hint="eastAsia" w:ascii="仿宋" w:hAnsi="仿宋" w:eastAsia="仿宋" w:cs="仿宋"/>
          <w:color w:val="auto"/>
          <w:sz w:val="32"/>
          <w:szCs w:val="32"/>
          <w:highlight w:val="none"/>
          <w:lang w:val="zh-CN" w:eastAsia="zh-CN"/>
        </w:rPr>
        <w:t>。</w:t>
      </w:r>
      <w:r>
        <w:rPr>
          <w:rFonts w:hint="eastAsia" w:ascii="仿宋" w:hAnsi="仿宋" w:eastAsia="仿宋" w:cs="仿宋"/>
          <w:color w:val="auto"/>
          <w:sz w:val="32"/>
          <w:szCs w:val="32"/>
          <w:highlight w:val="none"/>
          <w:lang w:val="zh-CN"/>
        </w:rPr>
        <w:t>）出具报告核定以上行为，在乙方存在以上行为的情形下，甲方有权公布乙方的违约失信行为，</w:t>
      </w:r>
      <w:r>
        <w:rPr>
          <w:rFonts w:hint="eastAsia" w:ascii="仿宋" w:hAnsi="仿宋" w:eastAsia="仿宋" w:cs="仿宋"/>
          <w:color w:val="auto"/>
          <w:sz w:val="32"/>
          <w:szCs w:val="32"/>
          <w:highlight w:val="none"/>
          <w:lang w:val="en-US" w:eastAsia="zh-CN"/>
        </w:rPr>
        <w:t>并对乙方增加一个考核期，考核办法按照本协议4.1款约定的方法进行</w:t>
      </w:r>
      <w:r>
        <w:rPr>
          <w:rFonts w:hint="eastAsia" w:ascii="仿宋" w:hAnsi="仿宋" w:eastAsia="仿宋" w:cs="仿宋"/>
          <w:color w:val="auto"/>
          <w:sz w:val="32"/>
          <w:szCs w:val="32"/>
          <w:highlight w:val="none"/>
          <w:lang w:val="zh-CN"/>
        </w:rPr>
        <w:t>。</w:t>
      </w:r>
    </w:p>
    <w:p>
      <w:pPr>
        <w:ind w:firstLine="0" w:firstLineChars="0"/>
        <w:rPr>
          <w:rFonts w:hint="eastAsia" w:ascii="仿宋" w:hAnsi="仿宋" w:eastAsia="仿宋" w:cs="Arial"/>
          <w:b/>
          <w:bCs/>
          <w:color w:val="auto"/>
          <w:sz w:val="32"/>
          <w:szCs w:val="32"/>
          <w:lang w:val="en-US" w:eastAsia="zh-CN"/>
        </w:rPr>
      </w:pPr>
      <w:r>
        <w:rPr>
          <w:rFonts w:hint="eastAsia"/>
          <w:color w:val="auto"/>
          <w:lang w:val="en-US" w:eastAsia="zh-CN"/>
        </w:rPr>
        <w:t xml:space="preserve">      </w:t>
      </w:r>
      <w:r>
        <w:rPr>
          <w:rFonts w:hint="eastAsia" w:ascii="仿宋" w:hAnsi="仿宋" w:eastAsia="仿宋" w:cs="Arial"/>
          <w:b/>
          <w:bCs/>
          <w:color w:val="auto"/>
          <w:sz w:val="32"/>
          <w:szCs w:val="32"/>
          <w:lang w:val="en-US" w:eastAsia="zh-CN"/>
        </w:rPr>
        <w:t>第五条  违约责任</w:t>
      </w:r>
    </w:p>
    <w:p>
      <w:pPr>
        <w:ind w:firstLine="0" w:firstLineChars="0"/>
        <w:rPr>
          <w:rFonts w:hint="eastAsia" w:ascii="仿宋" w:hAnsi="仿宋" w:eastAsia="仿宋" w:cs="仿宋"/>
          <w:color w:val="auto"/>
          <w:sz w:val="32"/>
          <w:szCs w:val="32"/>
          <w:highlight w:val="none"/>
          <w:lang w:val="en-US" w:eastAsia="zh-CN"/>
        </w:rPr>
      </w:pPr>
      <w:r>
        <w:rPr>
          <w:rFonts w:hint="eastAsia" w:ascii="仿宋" w:hAnsi="仿宋" w:eastAsia="仿宋" w:cs="Arial"/>
          <w:b/>
          <w:bCs/>
          <w:color w:val="auto"/>
          <w:sz w:val="32"/>
          <w:szCs w:val="32"/>
          <w:lang w:val="en-US" w:eastAsia="zh-CN"/>
        </w:rPr>
        <w:t xml:space="preserve">  </w:t>
      </w:r>
      <w:r>
        <w:rPr>
          <w:rFonts w:hint="eastAsia" w:ascii="仿宋" w:hAnsi="仿宋" w:eastAsia="仿宋" w:cs="Arial"/>
          <w:b w:val="0"/>
          <w:bCs w:val="0"/>
          <w:color w:val="auto"/>
          <w:sz w:val="32"/>
          <w:szCs w:val="32"/>
          <w:lang w:val="en-US" w:eastAsia="zh-CN"/>
        </w:rPr>
        <w:t xml:space="preserve">   5.1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超过3个月仍未实质性进场动工开展桩基工程建设的，乙方同意甲方收取未按时动工的违约金。违约金自未动工3个月起，按日计收，每日的违约金额为乙方取得土地使用权时的土地出让价格总额的0.1‰，直至项目用地正式动工或进入盘整收回程序</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highlight w:val="none"/>
          <w:lang w:val="en-US" w:eastAsia="zh-CN"/>
        </w:rPr>
        <w:t>超过6个月仍未实质性进场动工开展桩基工程建设，乙方同意由甲方收回全部项目用地，土地回收价格按乙方取得土地使用权时的土地出让原始价格执行。超过</w:t>
      </w:r>
      <w:r>
        <w:rPr>
          <w:rFonts w:hint="eastAsia" w:ascii="仿宋" w:hAnsi="仿宋" w:eastAsia="仿宋" w:cs="Arial"/>
          <w:color w:val="auto"/>
          <w:sz w:val="32"/>
          <w:szCs w:val="32"/>
          <w:highlight w:val="none"/>
          <w:lang w:val="en-US" w:eastAsia="zh-CN"/>
        </w:rPr>
        <w:t>24个月未开工建设的，甲方提请自然资源部门依法依规无偿收回该宗地。</w:t>
      </w:r>
      <w:r>
        <w:rPr>
          <w:rFonts w:hint="eastAsia" w:ascii="仿宋" w:hAnsi="仿宋" w:eastAsia="仿宋" w:cs="仿宋"/>
          <w:color w:val="auto"/>
          <w:sz w:val="32"/>
          <w:szCs w:val="32"/>
          <w:highlight w:val="none"/>
          <w:lang w:val="en-US" w:eastAsia="zh-CN"/>
        </w:rPr>
        <w:t>如确因不可抗力因素、政府政策调整或甲方本身原因造成乙方项目用地开发建设时间延迟的，以上时限顺延。</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highlight w:val="none"/>
          <w:lang w:val="en-US" w:eastAsia="zh-CN"/>
        </w:rPr>
        <w:t>5.2</w:t>
      </w:r>
      <w:r>
        <w:rPr>
          <w:rFonts w:hint="eastAsia" w:ascii="仿宋" w:hAnsi="仿宋" w:eastAsia="仿宋" w:cs="Arial"/>
          <w:b/>
          <w:bCs/>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24个月内未完成建设工程竣工验收备案，经甲方书面催告后仍未按要求完成，乙方必须向甲方缴纳相当于该宗地土地成交价款20%的违约金，超过36个月仍未完成项目全部投资建设计划并达到约定的建筑容积率的，乙方同意由甲方收回尚未开发建设的土地，土地回收价格按乙方取得土地使用权时的土地出让原始价格执行</w:t>
      </w:r>
      <w:r>
        <w:rPr>
          <w:rFonts w:hint="eastAsia" w:ascii="仿宋" w:hAnsi="仿宋" w:eastAsia="仿宋" w:cs="仿宋"/>
          <w:color w:val="auto"/>
          <w:sz w:val="32"/>
          <w:szCs w:val="32"/>
          <w:lang w:val="en-US" w:eastAsia="zh-CN"/>
        </w:rPr>
        <w:t>。</w:t>
      </w:r>
    </w:p>
    <w:p>
      <w:pPr>
        <w:ind w:firstLine="0" w:firstLineChars="0"/>
        <w:rPr>
          <w:rFonts w:hint="eastAsia" w:ascii="仿宋" w:hAnsi="仿宋" w:eastAsia="仿宋" w:cs="仿宋"/>
          <w:color w:val="auto"/>
          <w:sz w:val="32"/>
          <w:szCs w:val="32"/>
          <w:highlight w:val="none"/>
          <w:lang w:val="en-US" w:eastAsia="zh-CN"/>
        </w:rPr>
      </w:pP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5.3 若因乙方经营不善等原因，确实需要出售转让该项目用地及其物业时，承购方需经甲方认可且承购方使用该地块建设经营的项目需符合甲方产业发展方向。乙方同意，甲方或其指定单位在同等条件下有优先承购权。</w:t>
      </w:r>
    </w:p>
    <w:p>
      <w:pPr>
        <w:ind w:firstLine="0" w:firstLineChars="0"/>
        <w:rPr>
          <w:rFonts w:hint="eastAsia" w:ascii="仿宋" w:hAnsi="仿宋" w:eastAsia="仿宋" w:cs="Arial"/>
          <w:color w:val="auto"/>
          <w:sz w:val="32"/>
          <w:szCs w:val="32"/>
          <w:highlight w:val="none"/>
          <w:lang w:eastAsia="zh-CN"/>
        </w:rPr>
      </w:pPr>
      <w:r>
        <w:rPr>
          <w:rFonts w:hint="eastAsia" w:ascii="仿宋" w:hAnsi="仿宋" w:eastAsia="仿宋" w:cs="仿宋"/>
          <w:color w:val="auto"/>
          <w:sz w:val="32"/>
          <w:szCs w:val="32"/>
          <w:lang w:val="en-US" w:eastAsia="zh-CN"/>
        </w:rPr>
        <w:t xml:space="preserve">    5.4</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如乙方违反本协议</w:t>
      </w:r>
      <w:r>
        <w:rPr>
          <w:rFonts w:hint="eastAsia" w:ascii="仿宋" w:hAnsi="仿宋" w:eastAsia="仿宋" w:cs="Arial"/>
          <w:color w:val="auto"/>
          <w:sz w:val="32"/>
          <w:szCs w:val="32"/>
          <w:lang w:val="en-US" w:eastAsia="zh-CN"/>
        </w:rPr>
        <w:t>第一条、第三条</w:t>
      </w:r>
      <w:r>
        <w:rPr>
          <w:rFonts w:hint="eastAsia" w:ascii="仿宋" w:hAnsi="仿宋" w:eastAsia="仿宋" w:cs="Arial"/>
          <w:color w:val="auto"/>
          <w:sz w:val="32"/>
          <w:szCs w:val="32"/>
        </w:rPr>
        <w:t>约定</w:t>
      </w:r>
      <w:r>
        <w:rPr>
          <w:rFonts w:hint="eastAsia" w:ascii="仿宋" w:hAnsi="仿宋" w:eastAsia="仿宋" w:cs="Arial"/>
          <w:color w:val="auto"/>
          <w:sz w:val="32"/>
          <w:szCs w:val="32"/>
          <w:lang w:val="en-US" w:eastAsia="zh-CN"/>
        </w:rPr>
        <w:t>的内容</w:t>
      </w:r>
      <w:r>
        <w:rPr>
          <w:rFonts w:hint="eastAsia" w:ascii="仿宋" w:hAnsi="仿宋" w:eastAsia="仿宋" w:cs="Arial"/>
          <w:color w:val="auto"/>
          <w:sz w:val="32"/>
          <w:szCs w:val="32"/>
        </w:rPr>
        <w:t>，</w:t>
      </w:r>
      <w:r>
        <w:rPr>
          <w:rFonts w:hint="eastAsia" w:ascii="仿宋" w:hAnsi="仿宋" w:eastAsia="仿宋" w:cs="Arial"/>
          <w:color w:val="auto"/>
          <w:sz w:val="32"/>
          <w:szCs w:val="32"/>
          <w:lang w:val="en-US" w:eastAsia="zh-CN"/>
        </w:rPr>
        <w:t>经甲方催告后，乙方未在甲方指定期限内完成整改或情节严重的，甲方有权解除已与乙方签订的相关合作协议书及本协议。解除本协议后，乙方</w:t>
      </w:r>
      <w:r>
        <w:rPr>
          <w:rFonts w:hint="eastAsia" w:ascii="仿宋" w:hAnsi="仿宋" w:eastAsia="仿宋" w:cs="Arial"/>
          <w:color w:val="auto"/>
          <w:sz w:val="32"/>
          <w:szCs w:val="32"/>
          <w:highlight w:val="none"/>
        </w:rPr>
        <w:t>向甲方支付违约金（违约金=收回土地时的二级市场价格-摘牌价）</w:t>
      </w:r>
      <w:r>
        <w:rPr>
          <w:rFonts w:hint="eastAsia" w:ascii="仿宋" w:hAnsi="仿宋" w:eastAsia="仿宋" w:cs="Arial"/>
          <w:color w:val="auto"/>
          <w:sz w:val="32"/>
          <w:szCs w:val="32"/>
          <w:highlight w:val="none"/>
          <w:lang w:eastAsia="zh-CN"/>
        </w:rPr>
        <w:t>。</w:t>
      </w:r>
    </w:p>
    <w:p>
      <w:pPr>
        <w:ind w:firstLine="0" w:firstLineChars="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    5.5 宗地的《国有建设用地使用权出让合同》提前解除的，本协议自动提前解除。乙方依据本协议承担违约责任，不影响自然资源部门依据有关法律法规和宗地的《国有建设用地使用权出让合同》追究其相关法律责任。</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w:t>
      </w:r>
      <w:r>
        <w:rPr>
          <w:rFonts w:hint="eastAsia" w:ascii="仿宋" w:hAnsi="仿宋" w:eastAsia="仿宋" w:cs="Arial"/>
          <w:b/>
          <w:color w:val="auto"/>
          <w:sz w:val="32"/>
          <w:szCs w:val="32"/>
          <w:lang w:val="en-US" w:eastAsia="zh-CN"/>
        </w:rPr>
        <w:t>六</w:t>
      </w:r>
      <w:r>
        <w:rPr>
          <w:rFonts w:hint="eastAsia" w:ascii="仿宋" w:hAnsi="仿宋" w:eastAsia="仿宋" w:cs="Arial"/>
          <w:b/>
          <w:color w:val="auto"/>
          <w:sz w:val="32"/>
          <w:szCs w:val="32"/>
        </w:rPr>
        <w:t>条 争议解决方式</w:t>
      </w:r>
    </w:p>
    <w:p>
      <w:pPr>
        <w:ind w:firstLine="640" w:firstLineChars="200"/>
        <w:jc w:val="left"/>
        <w:rPr>
          <w:rFonts w:ascii="仿宋" w:hAnsi="仿宋" w:eastAsia="仿宋" w:cs="Arial"/>
          <w:color w:val="auto"/>
          <w:sz w:val="32"/>
          <w:szCs w:val="32"/>
        </w:rPr>
      </w:pPr>
      <w:r>
        <w:rPr>
          <w:rFonts w:hint="eastAsia" w:ascii="仿宋" w:hAnsi="仿宋" w:eastAsia="仿宋" w:cs="Arial"/>
          <w:color w:val="auto"/>
          <w:sz w:val="32"/>
          <w:szCs w:val="32"/>
          <w:lang w:val="en-US" w:eastAsia="zh-CN"/>
        </w:rPr>
        <w:t>6.1 本协议在履行过程中发声争议，双方应友好</w:t>
      </w:r>
      <w:r>
        <w:rPr>
          <w:rFonts w:hint="eastAsia" w:ascii="仿宋" w:hAnsi="仿宋" w:eastAsia="仿宋" w:cs="Arial"/>
          <w:color w:val="auto"/>
          <w:sz w:val="32"/>
          <w:szCs w:val="32"/>
        </w:rPr>
        <w:t>协商解决</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若</w:t>
      </w:r>
      <w:r>
        <w:rPr>
          <w:rFonts w:hint="eastAsia" w:ascii="仿宋" w:hAnsi="仿宋" w:eastAsia="仿宋" w:cs="Arial"/>
          <w:color w:val="auto"/>
          <w:sz w:val="32"/>
          <w:szCs w:val="32"/>
        </w:rPr>
        <w:t>协商不成</w:t>
      </w:r>
      <w:r>
        <w:rPr>
          <w:rFonts w:hint="eastAsia" w:ascii="仿宋" w:hAnsi="仿宋" w:eastAsia="仿宋" w:cs="Arial"/>
          <w:color w:val="auto"/>
          <w:sz w:val="32"/>
          <w:szCs w:val="32"/>
          <w:lang w:val="en-US" w:eastAsia="zh-CN"/>
        </w:rPr>
        <w:t>的</w:t>
      </w:r>
      <w:r>
        <w:rPr>
          <w:rFonts w:hint="eastAsia" w:ascii="仿宋" w:hAnsi="仿宋" w:eastAsia="仿宋" w:cs="Arial"/>
          <w:color w:val="auto"/>
          <w:sz w:val="32"/>
          <w:szCs w:val="32"/>
        </w:rPr>
        <w:t>，双方均可向甲方所在地</w:t>
      </w:r>
      <w:r>
        <w:rPr>
          <w:rFonts w:hint="eastAsia" w:ascii="仿宋" w:hAnsi="仿宋" w:eastAsia="仿宋" w:cs="Arial"/>
          <w:color w:val="auto"/>
          <w:sz w:val="32"/>
          <w:szCs w:val="32"/>
          <w:lang w:val="en-US" w:eastAsia="zh-CN"/>
        </w:rPr>
        <w:t>人民</w:t>
      </w:r>
      <w:r>
        <w:rPr>
          <w:rFonts w:hint="eastAsia" w:ascii="仿宋" w:hAnsi="仿宋" w:eastAsia="仿宋" w:cs="Arial"/>
          <w:color w:val="auto"/>
          <w:sz w:val="32"/>
          <w:szCs w:val="32"/>
        </w:rPr>
        <w:t>法院提起诉讼</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以解决争议</w:t>
      </w:r>
      <w:r>
        <w:rPr>
          <w:rFonts w:hint="eastAsia" w:ascii="仿宋" w:hAnsi="仿宋" w:eastAsia="仿宋" w:cs="Arial"/>
          <w:color w:val="auto"/>
          <w:sz w:val="32"/>
          <w:szCs w:val="32"/>
        </w:rPr>
        <w:t>。</w:t>
      </w:r>
    </w:p>
    <w:p>
      <w:pPr>
        <w:ind w:firstLine="643" w:firstLineChars="200"/>
        <w:jc w:val="left"/>
        <w:rPr>
          <w:rFonts w:ascii="仿宋" w:hAnsi="仿宋" w:eastAsia="仿宋" w:cs="Arial"/>
          <w:b/>
          <w:bCs/>
          <w:color w:val="auto"/>
          <w:sz w:val="32"/>
          <w:szCs w:val="32"/>
        </w:rPr>
      </w:pPr>
      <w:r>
        <w:rPr>
          <w:rFonts w:hint="eastAsia" w:ascii="仿宋" w:hAnsi="仿宋" w:eastAsia="仿宋" w:cs="Arial"/>
          <w:b/>
          <w:bCs/>
          <w:color w:val="auto"/>
          <w:sz w:val="32"/>
          <w:szCs w:val="32"/>
        </w:rPr>
        <w:t>第</w:t>
      </w:r>
      <w:r>
        <w:rPr>
          <w:rFonts w:hint="eastAsia" w:ascii="仿宋" w:hAnsi="仿宋" w:eastAsia="仿宋" w:cs="Arial"/>
          <w:b/>
          <w:bCs/>
          <w:color w:val="auto"/>
          <w:sz w:val="32"/>
          <w:szCs w:val="32"/>
          <w:lang w:val="en-US" w:eastAsia="zh-CN"/>
        </w:rPr>
        <w:t>七</w:t>
      </w:r>
      <w:r>
        <w:rPr>
          <w:rFonts w:hint="eastAsia" w:ascii="仿宋" w:hAnsi="仿宋" w:eastAsia="仿宋" w:cs="Arial"/>
          <w:b/>
          <w:bCs/>
          <w:color w:val="auto"/>
          <w:sz w:val="32"/>
          <w:szCs w:val="32"/>
        </w:rPr>
        <w:t>条 协议书效力</w:t>
      </w:r>
    </w:p>
    <w:p>
      <w:pPr>
        <w:ind w:firstLine="640" w:firstLineChars="200"/>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7.1 本协议有效期10年，自双方法定代表人或授权代表签字并加盖公章之日起生效。</w:t>
      </w:r>
      <w:r>
        <w:rPr>
          <w:rFonts w:hint="eastAsia" w:ascii="仿宋" w:hAnsi="仿宋" w:eastAsia="仿宋" w:cs="Arial"/>
          <w:color w:val="auto"/>
          <w:sz w:val="32"/>
          <w:szCs w:val="32"/>
        </w:rPr>
        <w:t>本协议一式</w:t>
      </w:r>
      <w:r>
        <w:rPr>
          <w:rFonts w:hint="eastAsia" w:ascii="仿宋" w:hAnsi="仿宋" w:eastAsia="仿宋" w:cs="Arial"/>
          <w:color w:val="auto"/>
          <w:sz w:val="32"/>
          <w:szCs w:val="32"/>
          <w:lang w:val="en-US" w:eastAsia="zh-CN"/>
        </w:rPr>
        <w:t>陆</w:t>
      </w:r>
      <w:r>
        <w:rPr>
          <w:rFonts w:hint="eastAsia" w:ascii="仿宋" w:hAnsi="仿宋" w:eastAsia="仿宋" w:cs="Arial"/>
          <w:color w:val="auto"/>
          <w:sz w:val="32"/>
          <w:szCs w:val="32"/>
        </w:rPr>
        <w:t>份，</w:t>
      </w:r>
      <w:r>
        <w:rPr>
          <w:rFonts w:hint="eastAsia" w:ascii="仿宋" w:hAnsi="仿宋" w:eastAsia="仿宋" w:cs="Arial"/>
          <w:color w:val="auto"/>
          <w:sz w:val="32"/>
          <w:szCs w:val="32"/>
          <w:lang w:val="en-US" w:eastAsia="zh-CN"/>
        </w:rPr>
        <w:t>甲乙双方各</w:t>
      </w:r>
      <w:r>
        <w:rPr>
          <w:rFonts w:hint="eastAsia" w:ascii="仿宋" w:hAnsi="仿宋" w:eastAsia="仿宋" w:cs="Arial"/>
          <w:color w:val="auto"/>
          <w:sz w:val="32"/>
          <w:szCs w:val="32"/>
        </w:rPr>
        <w:t>执</w:t>
      </w:r>
      <w:r>
        <w:rPr>
          <w:rFonts w:hint="eastAsia" w:ascii="仿宋" w:hAnsi="仿宋" w:eastAsia="仿宋" w:cs="Arial"/>
          <w:color w:val="auto"/>
          <w:sz w:val="32"/>
          <w:szCs w:val="32"/>
          <w:lang w:val="en-US" w:eastAsia="zh-CN"/>
        </w:rPr>
        <w:t>贰</w:t>
      </w:r>
      <w:r>
        <w:rPr>
          <w:rFonts w:hint="eastAsia" w:ascii="仿宋" w:hAnsi="仿宋" w:eastAsia="仿宋" w:cs="Arial"/>
          <w:color w:val="auto"/>
          <w:sz w:val="32"/>
          <w:szCs w:val="32"/>
        </w:rPr>
        <w:t>份，报博罗县</w:t>
      </w:r>
      <w:r>
        <w:rPr>
          <w:rFonts w:hint="eastAsia" w:ascii="仿宋" w:hAnsi="仿宋" w:eastAsia="仿宋" w:cs="Arial"/>
          <w:color w:val="auto"/>
          <w:sz w:val="32"/>
          <w:szCs w:val="32"/>
          <w:lang w:val="en-US" w:eastAsia="zh-CN"/>
        </w:rPr>
        <w:t>科技工业和信息化局</w:t>
      </w:r>
      <w:r>
        <w:rPr>
          <w:rFonts w:hint="eastAsia" w:ascii="仿宋" w:hAnsi="仿宋" w:eastAsia="仿宋" w:cs="Arial"/>
          <w:color w:val="auto"/>
          <w:sz w:val="32"/>
          <w:szCs w:val="32"/>
        </w:rPr>
        <w:t>壹份</w:t>
      </w:r>
      <w:r>
        <w:rPr>
          <w:rFonts w:hint="eastAsia" w:ascii="仿宋" w:hAnsi="仿宋" w:eastAsia="仿宋" w:cs="Arial"/>
          <w:color w:val="auto"/>
          <w:sz w:val="32"/>
          <w:szCs w:val="32"/>
          <w:lang w:val="en-US" w:eastAsia="zh-CN"/>
        </w:rPr>
        <w:t>，报博罗县</w:t>
      </w:r>
      <w:r>
        <w:rPr>
          <w:rFonts w:hint="eastAsia" w:ascii="仿宋" w:hAnsi="仿宋" w:eastAsia="仿宋" w:cs="Arial"/>
          <w:color w:val="auto"/>
          <w:sz w:val="32"/>
          <w:szCs w:val="32"/>
        </w:rPr>
        <w:t>自然资源局壹份</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具有</w:t>
      </w:r>
      <w:r>
        <w:rPr>
          <w:rFonts w:hint="eastAsia" w:ascii="仿宋" w:hAnsi="仿宋" w:eastAsia="仿宋" w:cs="Arial"/>
          <w:color w:val="auto"/>
          <w:sz w:val="32"/>
          <w:szCs w:val="32"/>
        </w:rPr>
        <w:t>同等法律效力</w:t>
      </w:r>
      <w:r>
        <w:rPr>
          <w:rFonts w:hint="eastAsia" w:ascii="仿宋" w:hAnsi="仿宋" w:eastAsia="仿宋" w:cs="Arial"/>
          <w:color w:val="auto"/>
          <w:sz w:val="32"/>
          <w:szCs w:val="32"/>
          <w:lang w:eastAsia="zh-CN"/>
        </w:rPr>
        <w:t>。</w:t>
      </w:r>
    </w:p>
    <w:p>
      <w:pPr>
        <w:ind w:left="959" w:leftChars="304" w:hanging="321" w:hangingChars="100"/>
        <w:rPr>
          <w:rFonts w:hint="eastAsia" w:ascii="仿宋" w:hAnsi="仿宋" w:eastAsia="仿宋" w:cs="Arial"/>
          <w:b/>
          <w:bCs/>
          <w:color w:val="auto"/>
          <w:sz w:val="32"/>
          <w:szCs w:val="32"/>
          <w:lang w:val="en-US" w:eastAsia="zh-CN"/>
        </w:rPr>
      </w:pPr>
      <w:r>
        <w:rPr>
          <w:rFonts w:hint="eastAsia" w:ascii="仿宋" w:hAnsi="仿宋" w:eastAsia="仿宋" w:cs="Arial"/>
          <w:b/>
          <w:bCs/>
          <w:color w:val="auto"/>
          <w:sz w:val="32"/>
          <w:szCs w:val="32"/>
          <w:lang w:val="en-US" w:eastAsia="zh-CN"/>
        </w:rPr>
        <w:t>第八条  其他事项</w:t>
      </w:r>
    </w:p>
    <w:p>
      <w:pPr>
        <w:widowControl/>
        <w:spacing w:line="600" w:lineRule="exact"/>
        <w:ind w:left="0" w:leftChars="0" w:firstLine="640" w:firstLineChars="200"/>
        <w:jc w:val="left"/>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lang w:val="en-US" w:eastAsia="zh-CN"/>
        </w:rPr>
        <w:t>8.1 乙方的投资公司（如有）对本协议第一条、第三条约定的事项承担连带责任。</w:t>
      </w:r>
      <w:bookmarkStart w:id="0" w:name="_GoBack"/>
      <w:bookmarkEnd w:id="0"/>
    </w:p>
    <w:p>
      <w:pPr>
        <w:widowControl/>
        <w:spacing w:line="600" w:lineRule="exact"/>
        <w:ind w:left="0" w:leftChars="0" w:firstLine="640" w:firstLineChars="200"/>
        <w:jc w:val="left"/>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 xml:space="preserve">8.2 </w:t>
      </w:r>
      <w:r>
        <w:rPr>
          <w:rFonts w:hint="eastAsia" w:ascii="仿宋" w:hAnsi="仿宋" w:eastAsia="仿宋" w:cs="Arial"/>
          <w:color w:val="auto"/>
          <w:sz w:val="32"/>
          <w:szCs w:val="32"/>
        </w:rPr>
        <w:t>本协议未尽事宜，经双方协商一致，可另行签订补充协议，补充协议与本协议具有同等法律效力。</w:t>
      </w:r>
    </w:p>
    <w:p>
      <w:pPr>
        <w:widowControl/>
        <w:spacing w:line="600" w:lineRule="exact"/>
        <w:ind w:left="0" w:leftChars="0" w:firstLine="640" w:firstLineChars="200"/>
        <w:jc w:val="left"/>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lang w:val="en-US" w:eastAsia="zh-CN"/>
        </w:rPr>
        <w:t>8.3 本协议签订前及签订后广东省及惠州市、博罗县颁布的关于产业用地的法律、法规、政策性文件等，对本协议及乙方均有法律约束力。</w:t>
      </w:r>
    </w:p>
    <w:p>
      <w:pPr>
        <w:widowControl/>
        <w:spacing w:line="600" w:lineRule="exact"/>
        <w:ind w:left="0" w:leftChars="0" w:firstLine="640" w:firstLineChars="200"/>
        <w:jc w:val="left"/>
        <w:rPr>
          <w:rFonts w:hint="eastAsia" w:ascii="黑体" w:hAnsi="黑体" w:eastAsia="黑体" w:cs="黑体"/>
          <w:b w:val="0"/>
          <w:bCs w:val="0"/>
          <w:color w:val="auto"/>
          <w:sz w:val="28"/>
          <w:szCs w:val="28"/>
        </w:rPr>
      </w:pPr>
      <w:r>
        <w:rPr>
          <w:rFonts w:hint="eastAsia" w:ascii="仿宋" w:hAnsi="仿宋" w:eastAsia="仿宋" w:cs="Arial"/>
          <w:color w:val="auto"/>
          <w:sz w:val="32"/>
          <w:szCs w:val="32"/>
          <w:lang w:val="en-US" w:eastAsia="zh-CN"/>
        </w:rPr>
        <w:t>---------------以下无正文，为签署页-------------------</w:t>
      </w:r>
    </w:p>
    <w:p>
      <w:pPr>
        <w:widowControl/>
        <w:spacing w:line="600" w:lineRule="exact"/>
        <w:jc w:val="left"/>
        <w:rPr>
          <w:rFonts w:hint="eastAsia" w:ascii="黑体" w:hAnsi="黑体" w:eastAsia="黑体" w:cs="黑体"/>
          <w:b w:val="0"/>
          <w:bCs w:val="0"/>
          <w:color w:val="auto"/>
          <w:sz w:val="28"/>
          <w:szCs w:val="28"/>
          <w:lang w:eastAsia="zh-CN"/>
        </w:rPr>
      </w:pPr>
      <w:r>
        <w:rPr>
          <w:rFonts w:hint="eastAsia" w:ascii="黑体" w:hAnsi="黑体" w:eastAsia="黑体" w:cs="黑体"/>
          <w:b w:val="0"/>
          <w:bCs w:val="0"/>
          <w:color w:val="auto"/>
          <w:sz w:val="28"/>
          <w:szCs w:val="28"/>
        </w:rPr>
        <w:t>甲方：（公章）</w:t>
      </w:r>
    </w:p>
    <w:p>
      <w:pPr>
        <w:pStyle w:val="2"/>
        <w:rPr>
          <w:rFonts w:hint="eastAsia"/>
          <w:lang w:eastAsia="zh-CN"/>
        </w:rPr>
      </w:pPr>
    </w:p>
    <w:p>
      <w:pPr>
        <w:wordWrap w:val="0"/>
        <w:spacing w:line="520" w:lineRule="exac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spacing w:line="600" w:lineRule="exact"/>
        <w:rPr>
          <w:rFonts w:hint="eastAsia" w:ascii="仿宋_GB2312" w:hAnsi="仿宋_GB2312" w:eastAsia="仿宋_GB2312" w:cs="仿宋_GB2312"/>
          <w:color w:val="auto"/>
          <w:sz w:val="32"/>
          <w:szCs w:val="32"/>
          <w:lang w:eastAsia="zh-CN"/>
        </w:rPr>
      </w:pPr>
    </w:p>
    <w:p>
      <w:pPr>
        <w:pStyle w:val="2"/>
        <w:rPr>
          <w:rFonts w:hint="eastAsia"/>
          <w:lang w:eastAsia="zh-CN"/>
        </w:rPr>
      </w:pPr>
    </w:p>
    <w:p>
      <w:pPr>
        <w:pStyle w:val="2"/>
        <w:rPr>
          <w:rFonts w:hint="eastAsia"/>
          <w:lang w:eastAsia="zh-CN"/>
        </w:rPr>
      </w:pPr>
    </w:p>
    <w:p>
      <w:pPr>
        <w:widowControl/>
        <w:spacing w:line="600" w:lineRule="exact"/>
        <w:jc w:val="left"/>
        <w:rPr>
          <w:rFonts w:hint="eastAsia" w:ascii="黑体" w:hAnsi="黑体" w:eastAsia="黑体" w:cs="黑体"/>
          <w:b w:val="0"/>
          <w:bCs w:val="0"/>
          <w:color w:val="auto"/>
          <w:sz w:val="28"/>
          <w:szCs w:val="28"/>
          <w:lang w:eastAsia="zh-CN"/>
        </w:rPr>
      </w:pPr>
      <w:r>
        <w:rPr>
          <w:rFonts w:hint="eastAsia" w:ascii="黑体" w:hAnsi="黑体" w:eastAsia="黑体" w:cs="黑体"/>
          <w:b w:val="0"/>
          <w:bCs w:val="0"/>
          <w:color w:val="auto"/>
          <w:sz w:val="28"/>
          <w:szCs w:val="28"/>
        </w:rPr>
        <w:t>乙方：（公章）</w:t>
      </w:r>
    </w:p>
    <w:p>
      <w:pPr>
        <w:pStyle w:val="2"/>
        <w:rPr>
          <w:rFonts w:hint="eastAsia"/>
          <w:lang w:eastAsia="zh-CN"/>
        </w:rPr>
      </w:pP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法定代表人或授权代表：</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jc w:val="left"/>
        <w:rPr>
          <w:rFonts w:ascii="仿宋" w:hAnsi="仿宋" w:eastAsia="仿宋"/>
          <w:sz w:val="32"/>
          <w:szCs w:val="32"/>
        </w:rPr>
      </w:pP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altName w:val="仿宋_GB2312"/>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roid Sans">
    <w:altName w:val="微软雅黑"/>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lNDU1NmZiZDNlNzI4M2RhYzAxYTVkMDUxMzJiOGQifQ=="/>
  </w:docVars>
  <w:rsids>
    <w:rsidRoot w:val="00C51E15"/>
    <w:rsid w:val="00A47E2F"/>
    <w:rsid w:val="00B95479"/>
    <w:rsid w:val="00BC2AB9"/>
    <w:rsid w:val="00BC621D"/>
    <w:rsid w:val="00C51E15"/>
    <w:rsid w:val="00FC7E8B"/>
    <w:rsid w:val="01676E14"/>
    <w:rsid w:val="019415C6"/>
    <w:rsid w:val="01C76624"/>
    <w:rsid w:val="02C9567B"/>
    <w:rsid w:val="0308230D"/>
    <w:rsid w:val="037B67FA"/>
    <w:rsid w:val="039074DB"/>
    <w:rsid w:val="04214189"/>
    <w:rsid w:val="04913698"/>
    <w:rsid w:val="05422B67"/>
    <w:rsid w:val="059C4228"/>
    <w:rsid w:val="05D23250"/>
    <w:rsid w:val="082552A6"/>
    <w:rsid w:val="08316DF2"/>
    <w:rsid w:val="08464B3C"/>
    <w:rsid w:val="08E7038B"/>
    <w:rsid w:val="099610F2"/>
    <w:rsid w:val="09C73C00"/>
    <w:rsid w:val="0A270255"/>
    <w:rsid w:val="0A2E0793"/>
    <w:rsid w:val="0ADB6E6A"/>
    <w:rsid w:val="0B3C0212"/>
    <w:rsid w:val="0BB33AA3"/>
    <w:rsid w:val="0BEF300D"/>
    <w:rsid w:val="0BEF7B7B"/>
    <w:rsid w:val="0C2357A7"/>
    <w:rsid w:val="0C351511"/>
    <w:rsid w:val="0D6976AE"/>
    <w:rsid w:val="0D9B6787"/>
    <w:rsid w:val="0E282623"/>
    <w:rsid w:val="0EE90E17"/>
    <w:rsid w:val="0F290764"/>
    <w:rsid w:val="0F972196"/>
    <w:rsid w:val="0FB14700"/>
    <w:rsid w:val="0FBF7E1F"/>
    <w:rsid w:val="112C63A2"/>
    <w:rsid w:val="11F64981"/>
    <w:rsid w:val="12D83B09"/>
    <w:rsid w:val="133C390A"/>
    <w:rsid w:val="13611602"/>
    <w:rsid w:val="13C04D72"/>
    <w:rsid w:val="144D12B4"/>
    <w:rsid w:val="157F42CF"/>
    <w:rsid w:val="16010852"/>
    <w:rsid w:val="16FB3447"/>
    <w:rsid w:val="17E917A5"/>
    <w:rsid w:val="17FB2B64"/>
    <w:rsid w:val="186C6EF8"/>
    <w:rsid w:val="18790310"/>
    <w:rsid w:val="188E2C3C"/>
    <w:rsid w:val="18C621A1"/>
    <w:rsid w:val="18C64525"/>
    <w:rsid w:val="19821952"/>
    <w:rsid w:val="19857C91"/>
    <w:rsid w:val="19C2061D"/>
    <w:rsid w:val="19E93816"/>
    <w:rsid w:val="1A355893"/>
    <w:rsid w:val="1A5E3FC4"/>
    <w:rsid w:val="1AA93096"/>
    <w:rsid w:val="1C20546C"/>
    <w:rsid w:val="1CBB4AAC"/>
    <w:rsid w:val="1CD367B7"/>
    <w:rsid w:val="1CDC4E5D"/>
    <w:rsid w:val="1E2E7EE0"/>
    <w:rsid w:val="1E3116DB"/>
    <w:rsid w:val="1E79638F"/>
    <w:rsid w:val="1E7C1891"/>
    <w:rsid w:val="1EBA6373"/>
    <w:rsid w:val="1EF71280"/>
    <w:rsid w:val="1F300906"/>
    <w:rsid w:val="1FC737D5"/>
    <w:rsid w:val="20B03298"/>
    <w:rsid w:val="213B01EA"/>
    <w:rsid w:val="21D457B9"/>
    <w:rsid w:val="2206205E"/>
    <w:rsid w:val="22B010EC"/>
    <w:rsid w:val="23134730"/>
    <w:rsid w:val="2337347F"/>
    <w:rsid w:val="234C7C72"/>
    <w:rsid w:val="243168D6"/>
    <w:rsid w:val="2514003F"/>
    <w:rsid w:val="2530186E"/>
    <w:rsid w:val="2567677E"/>
    <w:rsid w:val="25FE5CD1"/>
    <w:rsid w:val="27BC380B"/>
    <w:rsid w:val="28815BC0"/>
    <w:rsid w:val="28C500C8"/>
    <w:rsid w:val="28D35441"/>
    <w:rsid w:val="2911201E"/>
    <w:rsid w:val="291B1DC8"/>
    <w:rsid w:val="29294452"/>
    <w:rsid w:val="298615D1"/>
    <w:rsid w:val="29FE7A7F"/>
    <w:rsid w:val="2A22083D"/>
    <w:rsid w:val="2A2255C4"/>
    <w:rsid w:val="2A421323"/>
    <w:rsid w:val="2A550AB3"/>
    <w:rsid w:val="2AB97117"/>
    <w:rsid w:val="2ACB4C68"/>
    <w:rsid w:val="2ACF3266"/>
    <w:rsid w:val="2AFF7755"/>
    <w:rsid w:val="2B86108A"/>
    <w:rsid w:val="2B900430"/>
    <w:rsid w:val="2C603E6B"/>
    <w:rsid w:val="2C91216D"/>
    <w:rsid w:val="2DD94720"/>
    <w:rsid w:val="2DEE7D7D"/>
    <w:rsid w:val="2DF15CE6"/>
    <w:rsid w:val="2E392908"/>
    <w:rsid w:val="2E7B3332"/>
    <w:rsid w:val="2EC509B1"/>
    <w:rsid w:val="2F001A5F"/>
    <w:rsid w:val="2F1E3589"/>
    <w:rsid w:val="2FC57502"/>
    <w:rsid w:val="2FE243E4"/>
    <w:rsid w:val="2FF549B1"/>
    <w:rsid w:val="2FF96956"/>
    <w:rsid w:val="307F0701"/>
    <w:rsid w:val="309637C7"/>
    <w:rsid w:val="310C7E12"/>
    <w:rsid w:val="31427071"/>
    <w:rsid w:val="315A6D57"/>
    <w:rsid w:val="316F1843"/>
    <w:rsid w:val="323A36E6"/>
    <w:rsid w:val="32820F28"/>
    <w:rsid w:val="33236A81"/>
    <w:rsid w:val="33842DA2"/>
    <w:rsid w:val="3410251B"/>
    <w:rsid w:val="34D76379"/>
    <w:rsid w:val="3502739C"/>
    <w:rsid w:val="358906E1"/>
    <w:rsid w:val="36533C08"/>
    <w:rsid w:val="37105241"/>
    <w:rsid w:val="379D7E16"/>
    <w:rsid w:val="381E3903"/>
    <w:rsid w:val="39767BC1"/>
    <w:rsid w:val="39DE674D"/>
    <w:rsid w:val="3ACC04C9"/>
    <w:rsid w:val="3AD252F8"/>
    <w:rsid w:val="3B596975"/>
    <w:rsid w:val="3B9D137C"/>
    <w:rsid w:val="3BBD3623"/>
    <w:rsid w:val="3BCD656A"/>
    <w:rsid w:val="3C296F8B"/>
    <w:rsid w:val="3C7D016C"/>
    <w:rsid w:val="3C8412E6"/>
    <w:rsid w:val="3D1240D6"/>
    <w:rsid w:val="3DB87064"/>
    <w:rsid w:val="3DE40616"/>
    <w:rsid w:val="3DF43FFE"/>
    <w:rsid w:val="3E403F76"/>
    <w:rsid w:val="3EBC1EBD"/>
    <w:rsid w:val="3EEA0849"/>
    <w:rsid w:val="3EF603C8"/>
    <w:rsid w:val="3FA374B5"/>
    <w:rsid w:val="40041E22"/>
    <w:rsid w:val="40415151"/>
    <w:rsid w:val="40B07FB0"/>
    <w:rsid w:val="40ED2F8C"/>
    <w:rsid w:val="413072B2"/>
    <w:rsid w:val="433B0C0C"/>
    <w:rsid w:val="436D751F"/>
    <w:rsid w:val="43990316"/>
    <w:rsid w:val="43BD0295"/>
    <w:rsid w:val="446A3BD2"/>
    <w:rsid w:val="44B25DF8"/>
    <w:rsid w:val="45121E76"/>
    <w:rsid w:val="45541687"/>
    <w:rsid w:val="45AA1763"/>
    <w:rsid w:val="45C11989"/>
    <w:rsid w:val="46481C40"/>
    <w:rsid w:val="46881414"/>
    <w:rsid w:val="46D22D6C"/>
    <w:rsid w:val="47DA0D5F"/>
    <w:rsid w:val="47F12CEC"/>
    <w:rsid w:val="4814319C"/>
    <w:rsid w:val="486205A1"/>
    <w:rsid w:val="48C2073C"/>
    <w:rsid w:val="48FB2466"/>
    <w:rsid w:val="49223A4C"/>
    <w:rsid w:val="49226CDE"/>
    <w:rsid w:val="49592BC6"/>
    <w:rsid w:val="498C4BEF"/>
    <w:rsid w:val="4A7C3F6B"/>
    <w:rsid w:val="4A883A56"/>
    <w:rsid w:val="4ACA7FA3"/>
    <w:rsid w:val="4B0E260D"/>
    <w:rsid w:val="4BA41A5C"/>
    <w:rsid w:val="4BAC3627"/>
    <w:rsid w:val="4BB14B24"/>
    <w:rsid w:val="4BC446C5"/>
    <w:rsid w:val="4C2E6DD4"/>
    <w:rsid w:val="4CC539D7"/>
    <w:rsid w:val="4D0E5FA0"/>
    <w:rsid w:val="4D2209A4"/>
    <w:rsid w:val="4D2D680C"/>
    <w:rsid w:val="4D315822"/>
    <w:rsid w:val="4DE1110B"/>
    <w:rsid w:val="4E254107"/>
    <w:rsid w:val="4E7F44A5"/>
    <w:rsid w:val="4EC318B0"/>
    <w:rsid w:val="4EEB715F"/>
    <w:rsid w:val="4EF81A68"/>
    <w:rsid w:val="4FB366DA"/>
    <w:rsid w:val="4FBD2F57"/>
    <w:rsid w:val="50DB0FB3"/>
    <w:rsid w:val="51256551"/>
    <w:rsid w:val="51753D03"/>
    <w:rsid w:val="51A61FA1"/>
    <w:rsid w:val="51CB043B"/>
    <w:rsid w:val="52882588"/>
    <w:rsid w:val="536642E0"/>
    <w:rsid w:val="558537AB"/>
    <w:rsid w:val="55C27E6C"/>
    <w:rsid w:val="55E02674"/>
    <w:rsid w:val="56F1172B"/>
    <w:rsid w:val="5765718D"/>
    <w:rsid w:val="58217DE9"/>
    <w:rsid w:val="58572D5B"/>
    <w:rsid w:val="58BB6D98"/>
    <w:rsid w:val="58CC07E1"/>
    <w:rsid w:val="58FB4A67"/>
    <w:rsid w:val="59423B04"/>
    <w:rsid w:val="59821195"/>
    <w:rsid w:val="5986033A"/>
    <w:rsid w:val="59DF4100"/>
    <w:rsid w:val="59ED17CE"/>
    <w:rsid w:val="5A15290B"/>
    <w:rsid w:val="5AD972E8"/>
    <w:rsid w:val="5AF04059"/>
    <w:rsid w:val="5B0D5282"/>
    <w:rsid w:val="5B81627E"/>
    <w:rsid w:val="5BB1333C"/>
    <w:rsid w:val="5BB740E9"/>
    <w:rsid w:val="5BCD0BCD"/>
    <w:rsid w:val="5BD51871"/>
    <w:rsid w:val="5CF47641"/>
    <w:rsid w:val="5CF940DA"/>
    <w:rsid w:val="5D382F58"/>
    <w:rsid w:val="5D5126C5"/>
    <w:rsid w:val="5DA917E0"/>
    <w:rsid w:val="5E4E216F"/>
    <w:rsid w:val="5F520E4D"/>
    <w:rsid w:val="6264347B"/>
    <w:rsid w:val="628A578E"/>
    <w:rsid w:val="62E4319F"/>
    <w:rsid w:val="634E73E4"/>
    <w:rsid w:val="63A578CE"/>
    <w:rsid w:val="640805B1"/>
    <w:rsid w:val="64860DFC"/>
    <w:rsid w:val="64D91940"/>
    <w:rsid w:val="65064128"/>
    <w:rsid w:val="65A64FE6"/>
    <w:rsid w:val="668B6C10"/>
    <w:rsid w:val="669D294D"/>
    <w:rsid w:val="6796478F"/>
    <w:rsid w:val="67B5141A"/>
    <w:rsid w:val="67E40952"/>
    <w:rsid w:val="67FF5CC6"/>
    <w:rsid w:val="68792B9A"/>
    <w:rsid w:val="68DC1E1F"/>
    <w:rsid w:val="6920216A"/>
    <w:rsid w:val="696E54C3"/>
    <w:rsid w:val="69C30296"/>
    <w:rsid w:val="6A093F49"/>
    <w:rsid w:val="6A2E48C4"/>
    <w:rsid w:val="6A5B786D"/>
    <w:rsid w:val="6A666F81"/>
    <w:rsid w:val="6B471450"/>
    <w:rsid w:val="6C481BC8"/>
    <w:rsid w:val="6D381096"/>
    <w:rsid w:val="6DCF7660"/>
    <w:rsid w:val="6E15428C"/>
    <w:rsid w:val="6F434CB2"/>
    <w:rsid w:val="6FD76818"/>
    <w:rsid w:val="6FEF56F2"/>
    <w:rsid w:val="6FF620E0"/>
    <w:rsid w:val="70F16817"/>
    <w:rsid w:val="715249E1"/>
    <w:rsid w:val="71BC5CAF"/>
    <w:rsid w:val="73740A10"/>
    <w:rsid w:val="737D4FE1"/>
    <w:rsid w:val="73C65EE3"/>
    <w:rsid w:val="741C7FC3"/>
    <w:rsid w:val="745513BA"/>
    <w:rsid w:val="74E70588"/>
    <w:rsid w:val="74ED0240"/>
    <w:rsid w:val="75D2086C"/>
    <w:rsid w:val="75E7244C"/>
    <w:rsid w:val="76C8568D"/>
    <w:rsid w:val="77954015"/>
    <w:rsid w:val="782810F4"/>
    <w:rsid w:val="78482227"/>
    <w:rsid w:val="790707F7"/>
    <w:rsid w:val="791B278D"/>
    <w:rsid w:val="796F67B7"/>
    <w:rsid w:val="798E0446"/>
    <w:rsid w:val="79913E8C"/>
    <w:rsid w:val="7A91186A"/>
    <w:rsid w:val="7BA31AFD"/>
    <w:rsid w:val="7BF93CF4"/>
    <w:rsid w:val="7C084F4E"/>
    <w:rsid w:val="7C604AA5"/>
    <w:rsid w:val="7D4A221E"/>
    <w:rsid w:val="7E2F4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paragraph" w:customStyle="1" w:styleId="10">
    <w:name w:val="列出段落1"/>
    <w:basedOn w:val="1"/>
    <w:qFormat/>
    <w:uiPriority w:val="34"/>
    <w:pPr>
      <w:ind w:firstLine="420" w:firstLineChars="200"/>
    </w:pPr>
  </w:style>
  <w:style w:type="paragraph" w:customStyle="1" w:styleId="11">
    <w:name w:val="Char Char Char1"/>
    <w:basedOn w:val="1"/>
    <w:qFormat/>
    <w:uiPriority w:val="0"/>
    <w:rPr>
      <w:rFonts w:ascii="Calibri" w:hAnsi="Calibri" w:eastAsia="宋体" w:cs="Times New Roman"/>
      <w:szCs w:val="24"/>
    </w:rPr>
  </w:style>
  <w:style w:type="paragraph" w:customStyle="1" w:styleId="12">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3029</Words>
  <Characters>3173</Characters>
  <Lines>14</Lines>
  <Paragraphs>4</Paragraphs>
  <TotalTime>17</TotalTime>
  <ScaleCrop>false</ScaleCrop>
  <LinksUpToDate>false</LinksUpToDate>
  <CharactersWithSpaces>3389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谭志通</cp:lastModifiedBy>
  <cp:lastPrinted>2023-01-17T03:27:00Z</cp:lastPrinted>
  <dcterms:modified xsi:type="dcterms:W3CDTF">2023-03-03T09:23:20Z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4AA328747CA24367A46F7AC5D2A9FA3D</vt:lpwstr>
  </property>
</Properties>
</file>